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6A" w:rsidRDefault="004E491A" w:rsidP="0043346A">
      <w:pPr>
        <w:spacing w:before="100" w:beforeAutospacing="1" w:after="100" w:afterAutospacing="1"/>
        <w:jc w:val="center"/>
        <w:outlineLvl w:val="0"/>
        <w:rPr>
          <w:rFonts w:ascii="Georgia" w:hAnsi="Georgia"/>
          <w:b/>
          <w:bCs/>
          <w:color w:val="000099"/>
          <w:kern w:val="36"/>
          <w:sz w:val="32"/>
          <w:szCs w:val="32"/>
        </w:rPr>
      </w:pPr>
      <w:r>
        <w:rPr>
          <w:rFonts w:ascii="Georgia" w:hAnsi="Georgia"/>
          <w:b/>
          <w:bCs/>
          <w:color w:val="000099"/>
          <w:kern w:val="36"/>
          <w:sz w:val="32"/>
          <w:szCs w:val="32"/>
        </w:rPr>
        <w:t>Выплата средств пенсионных</w:t>
      </w:r>
      <w:r w:rsidR="0043346A" w:rsidRPr="00F1708B">
        <w:rPr>
          <w:rFonts w:ascii="Georgia" w:hAnsi="Georgia"/>
          <w:b/>
          <w:bCs/>
          <w:color w:val="000099"/>
          <w:kern w:val="36"/>
          <w:sz w:val="32"/>
          <w:szCs w:val="32"/>
        </w:rPr>
        <w:t xml:space="preserve"> накоплени</w:t>
      </w:r>
      <w:r>
        <w:rPr>
          <w:rFonts w:ascii="Georgia" w:hAnsi="Georgia"/>
          <w:b/>
          <w:bCs/>
          <w:color w:val="000099"/>
          <w:kern w:val="36"/>
          <w:sz w:val="32"/>
          <w:szCs w:val="32"/>
        </w:rPr>
        <w:t xml:space="preserve">й </w:t>
      </w:r>
      <w:r w:rsidR="0043346A">
        <w:rPr>
          <w:rFonts w:ascii="Georgia" w:hAnsi="Georgia"/>
          <w:b/>
          <w:bCs/>
          <w:color w:val="000099"/>
          <w:kern w:val="36"/>
          <w:sz w:val="32"/>
          <w:szCs w:val="32"/>
        </w:rPr>
        <w:t xml:space="preserve"> </w:t>
      </w:r>
      <w:r w:rsidR="0043346A" w:rsidRPr="00F1708B">
        <w:rPr>
          <w:rFonts w:ascii="Georgia" w:hAnsi="Georgia"/>
          <w:b/>
          <w:bCs/>
          <w:color w:val="000099"/>
          <w:kern w:val="36"/>
          <w:sz w:val="32"/>
          <w:szCs w:val="32"/>
        </w:rPr>
        <w:t>правопр</w:t>
      </w:r>
      <w:r w:rsidR="0043346A">
        <w:rPr>
          <w:rFonts w:ascii="Georgia" w:hAnsi="Georgia"/>
          <w:b/>
          <w:bCs/>
          <w:color w:val="000099"/>
          <w:kern w:val="36"/>
          <w:sz w:val="32"/>
          <w:szCs w:val="32"/>
        </w:rPr>
        <w:t>е</w:t>
      </w:r>
      <w:r w:rsidR="0043346A" w:rsidRPr="00F1708B">
        <w:rPr>
          <w:rFonts w:ascii="Georgia" w:hAnsi="Georgia"/>
          <w:b/>
          <w:bCs/>
          <w:color w:val="000099"/>
          <w:kern w:val="36"/>
          <w:sz w:val="32"/>
          <w:szCs w:val="32"/>
        </w:rPr>
        <w:t>емникам</w:t>
      </w:r>
      <w:r>
        <w:rPr>
          <w:rFonts w:ascii="Georgia" w:hAnsi="Georgia"/>
          <w:b/>
          <w:bCs/>
          <w:color w:val="000099"/>
          <w:kern w:val="36"/>
          <w:sz w:val="32"/>
          <w:szCs w:val="32"/>
        </w:rPr>
        <w:t xml:space="preserve"> умерших застрахованных лиц</w:t>
      </w:r>
    </w:p>
    <w:p w:rsidR="0043346A" w:rsidRDefault="0043346A" w:rsidP="0043346A">
      <w:pPr>
        <w:ind w:left="-284" w:firstLine="284"/>
        <w:jc w:val="both"/>
        <w:outlineLvl w:val="0"/>
        <w:rPr>
          <w:b/>
          <w:i/>
        </w:rPr>
      </w:pPr>
      <w:r w:rsidRPr="00A648E9">
        <w:rPr>
          <w:b/>
          <w:i/>
        </w:rPr>
        <w:t>Как известно, выплата средств пенсионных накоплений, зафиксированных на индивидуальном лицевом счете (ИЛС), может осуществляться только в случае выхода их владельца на пенсию. Все будущие пенсионеры рассчитывают, что так все и будет. Однако в жизни, увы, случается, что человек до пенсионного возраста не доживает.</w:t>
      </w:r>
    </w:p>
    <w:p w:rsidR="0043346A" w:rsidRPr="00A648E9" w:rsidRDefault="0043346A" w:rsidP="0043346A">
      <w:pPr>
        <w:ind w:left="-284" w:firstLine="284"/>
        <w:jc w:val="both"/>
        <w:outlineLvl w:val="0"/>
        <w:rPr>
          <w:b/>
          <w:i/>
        </w:rPr>
      </w:pPr>
      <w:r w:rsidRPr="00A648E9">
        <w:rPr>
          <w:b/>
          <w:i/>
        </w:rPr>
        <w:t xml:space="preserve"> Куда «уходят» средства пенсионных накоплений в случае смерти гражданина?</w:t>
      </w:r>
    </w:p>
    <w:p w:rsidR="0043346A" w:rsidRDefault="0043346A" w:rsidP="0043346A">
      <w:pPr>
        <w:ind w:left="-284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92710</wp:posOffset>
            </wp:positionV>
            <wp:extent cx="3752215" cy="2389505"/>
            <wp:effectExtent l="19050" t="0" r="635" b="0"/>
            <wp:wrapTight wrapText="bothSides">
              <wp:wrapPolygon edited="0">
                <wp:start x="-110" y="0"/>
                <wp:lineTo x="-110" y="21353"/>
                <wp:lineTo x="21604" y="21353"/>
                <wp:lineTo x="21604" y="0"/>
                <wp:lineTo x="-110" y="0"/>
              </wp:wrapPolygon>
            </wp:wrapTight>
            <wp:docPr id="2" name="Рисунок 2" descr="правопре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опреемни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6A" w:rsidRDefault="0043346A" w:rsidP="0043346A">
      <w:pPr>
        <w:ind w:left="-284"/>
        <w:jc w:val="both"/>
        <w:outlineLvl w:val="0"/>
      </w:pPr>
      <w:r>
        <w:t xml:space="preserve"> Средства пенсионных накоплений умершего гражданина могут быть выплачены его правопреемникам. Ежегодно в Управление Пенсионного фонда по </w:t>
      </w:r>
      <w:r w:rsidR="004E491A">
        <w:t>Грибановск</w:t>
      </w:r>
      <w:r>
        <w:t xml:space="preserve">ому району обращаются за выплатой средств пенсионных накоплений </w:t>
      </w:r>
      <w:r w:rsidR="004E491A">
        <w:t>более</w:t>
      </w:r>
      <w:r>
        <w:t xml:space="preserve"> </w:t>
      </w:r>
      <w:r w:rsidR="00E627F6">
        <w:t>2</w:t>
      </w:r>
      <w:r>
        <w:t>0 правопреемников.</w:t>
      </w:r>
    </w:p>
    <w:p w:rsidR="0043346A" w:rsidRPr="00F61D3F" w:rsidRDefault="0043346A" w:rsidP="0043346A">
      <w:pPr>
        <w:spacing w:before="120" w:after="120"/>
        <w:ind w:left="-284" w:firstLine="709"/>
        <w:jc w:val="both"/>
        <w:outlineLvl w:val="0"/>
        <w:rPr>
          <w:b/>
        </w:rPr>
      </w:pPr>
      <w:r w:rsidRPr="00F61D3F">
        <w:rPr>
          <w:b/>
        </w:rPr>
        <w:t>Кто может быть правопреемником умершего застрахованного лица?</w:t>
      </w:r>
    </w:p>
    <w:p w:rsidR="0043346A" w:rsidRDefault="0043346A" w:rsidP="0043346A">
      <w:pPr>
        <w:ind w:left="-284"/>
        <w:jc w:val="both"/>
        <w:outlineLvl w:val="0"/>
      </w:pPr>
      <w:r>
        <w:t>- К числу правопреемников умерших застрахованных лиц относятся:</w:t>
      </w:r>
      <w:r w:rsidRPr="00A648E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346A" w:rsidRDefault="0043346A" w:rsidP="0043346A">
      <w:pPr>
        <w:ind w:left="-284"/>
        <w:jc w:val="both"/>
        <w:outlineLvl w:val="0"/>
      </w:pPr>
      <w:r w:rsidRPr="00331213">
        <w:rPr>
          <w:color w:val="002060"/>
        </w:rPr>
        <w:t xml:space="preserve">- </w:t>
      </w:r>
      <w:r w:rsidRPr="00331213">
        <w:rPr>
          <w:b/>
          <w:color w:val="002060"/>
        </w:rPr>
        <w:t>«правопреемники по заявлению»</w:t>
      </w:r>
      <w:r w:rsidRPr="00331213">
        <w:rPr>
          <w:color w:val="002060"/>
        </w:rPr>
        <w:t xml:space="preserve"> –</w:t>
      </w:r>
      <w:r>
        <w:t xml:space="preserve"> лица, указанные в заявлении застрахованного лица о распределении средств пенсионных накоплений (заявление о распределении средств пенсионных накоплений застрахованное лицо направляет при жизни в территориальные органы ПФР по месту своей регистрации);</w:t>
      </w:r>
    </w:p>
    <w:p w:rsidR="0043346A" w:rsidRDefault="0043346A" w:rsidP="0043346A">
      <w:pPr>
        <w:ind w:left="-284"/>
        <w:jc w:val="both"/>
        <w:outlineLvl w:val="0"/>
      </w:pPr>
      <w:r w:rsidRPr="00331213">
        <w:rPr>
          <w:color w:val="002060"/>
        </w:rPr>
        <w:t xml:space="preserve">- </w:t>
      </w:r>
      <w:r w:rsidRPr="00331213">
        <w:rPr>
          <w:b/>
          <w:color w:val="002060"/>
        </w:rPr>
        <w:t>«правопреемники по закону»</w:t>
      </w:r>
      <w:r w:rsidRPr="00331213">
        <w:rPr>
          <w:color w:val="002060"/>
        </w:rPr>
        <w:t xml:space="preserve"> </w:t>
      </w:r>
      <w:r>
        <w:t>– родственники умершего застрахованного лица. Круг правопреемников по закону, которые могут претендовать на средства пенсионных накоплений умершего застрахованного лица, ограничен, среди них выделяют:</w:t>
      </w:r>
    </w:p>
    <w:p w:rsidR="0043346A" w:rsidRDefault="0043346A" w:rsidP="0043346A">
      <w:pPr>
        <w:ind w:left="-284"/>
        <w:jc w:val="both"/>
        <w:outlineLvl w:val="0"/>
      </w:pPr>
      <w:r>
        <w:t>- родственников первой очереди (дети, в том числе усыновленные, супруги, родители, в том числе усыновители);</w:t>
      </w:r>
    </w:p>
    <w:p w:rsidR="0043346A" w:rsidRDefault="0043346A" w:rsidP="0043346A">
      <w:pPr>
        <w:ind w:left="-284"/>
        <w:jc w:val="both"/>
        <w:outlineLvl w:val="0"/>
      </w:pPr>
      <w:r>
        <w:t>- родственников второй очереди (братья, сестры, бабушки, дедушки, внуки).</w:t>
      </w:r>
    </w:p>
    <w:p w:rsidR="0043346A" w:rsidRDefault="0043346A" w:rsidP="0043346A">
      <w:pPr>
        <w:ind w:left="-284"/>
        <w:jc w:val="both"/>
        <w:outlineLvl w:val="0"/>
      </w:pPr>
      <w:r>
        <w:tab/>
        <w:t>Родственникам, относящимся к правопреемникам по закону первой очереди, выплачиваются средства пенсионных накоплений, если отсутствует заявление о распределении средств. А правопреемникам по закону второй очереди выплачиваются средства пенсионных накоплений в случае отсутствия правопреемников по заявлению и правопреемников по закону первой очереди.</w:t>
      </w:r>
    </w:p>
    <w:p w:rsidR="0043346A" w:rsidRPr="00F61D3F" w:rsidRDefault="0043346A" w:rsidP="0043346A">
      <w:pPr>
        <w:spacing w:before="120" w:after="120"/>
        <w:ind w:left="-284" w:firstLine="709"/>
        <w:jc w:val="both"/>
        <w:outlineLvl w:val="0"/>
        <w:rPr>
          <w:b/>
        </w:rPr>
      </w:pPr>
      <w:r w:rsidRPr="00F61D3F">
        <w:rPr>
          <w:b/>
        </w:rPr>
        <w:t>Когда правопреемник может обратиться за средствами пенсионных накоплений?</w:t>
      </w:r>
    </w:p>
    <w:p w:rsidR="0043346A" w:rsidRDefault="0043346A" w:rsidP="0043346A">
      <w:pPr>
        <w:ind w:left="-284"/>
        <w:jc w:val="both"/>
        <w:outlineLvl w:val="0"/>
      </w:pPr>
      <w:r>
        <w:t>- Правопреемник вправе обратиться за получением средств пенсионных накоплений умершего застрахованного лица, до истечения шести месяцев со дня смерти застрахованного лица. Если правопреемник пропустил указанный срок, он может восстановить его в судебном порядке. Выплату осуществляет Пенсионный фонд РФ или негосударственный пенсионный фонд – в зависимости от того, где формировались средства пенсионных накоплений умершего гражданина на дату его смерти.</w:t>
      </w:r>
    </w:p>
    <w:p w:rsidR="0043346A" w:rsidRPr="00F61D3F" w:rsidRDefault="0043346A" w:rsidP="0043346A">
      <w:pPr>
        <w:spacing w:before="120" w:after="120"/>
        <w:ind w:left="-284" w:firstLine="709"/>
        <w:jc w:val="both"/>
        <w:outlineLvl w:val="0"/>
        <w:rPr>
          <w:b/>
        </w:rPr>
      </w:pPr>
      <w:r w:rsidRPr="00F61D3F">
        <w:rPr>
          <w:b/>
        </w:rPr>
        <w:t>Какие документы нужно представить правопреемникам для получения этих средств?</w:t>
      </w:r>
    </w:p>
    <w:p w:rsidR="0043346A" w:rsidRDefault="0043346A" w:rsidP="0043346A">
      <w:pPr>
        <w:ind w:left="-284"/>
        <w:jc w:val="both"/>
        <w:outlineLvl w:val="0"/>
      </w:pPr>
      <w:r>
        <w:t>- заявление о выплате средств пенсионных накоплений;</w:t>
      </w:r>
    </w:p>
    <w:p w:rsidR="0043346A" w:rsidRDefault="0043346A" w:rsidP="0043346A">
      <w:pPr>
        <w:ind w:left="-284"/>
        <w:jc w:val="both"/>
        <w:outlineLvl w:val="0"/>
      </w:pPr>
      <w:r>
        <w:t>- документ, удостоверяющий личность правопреемника;</w:t>
      </w:r>
    </w:p>
    <w:p w:rsidR="0043346A" w:rsidRDefault="0043346A" w:rsidP="0043346A">
      <w:pPr>
        <w:ind w:left="-284"/>
        <w:jc w:val="both"/>
        <w:outlineLvl w:val="0"/>
      </w:pPr>
      <w:r>
        <w:t>- страховое свидетельство обязательного пенсионного страхования правопреемника;</w:t>
      </w:r>
    </w:p>
    <w:p w:rsidR="0043346A" w:rsidRDefault="0043346A" w:rsidP="0043346A">
      <w:pPr>
        <w:ind w:left="-284"/>
        <w:jc w:val="both"/>
        <w:outlineLvl w:val="0"/>
      </w:pPr>
      <w:r>
        <w:lastRenderedPageBreak/>
        <w:t>- документы, подтверждающие родственные отношения с умершим застрахованным лицом (для правопреемников по закону): свидетельство о рождении, свидетельство о браке, свидетельство об усыновлении и др.</w:t>
      </w:r>
    </w:p>
    <w:p w:rsidR="0043346A" w:rsidRDefault="0043346A" w:rsidP="0043346A">
      <w:pPr>
        <w:ind w:left="-284"/>
        <w:jc w:val="both"/>
        <w:outlineLvl w:val="0"/>
      </w:pPr>
      <w:r>
        <w:t>- свидетельство о смерти застрахованного лица;</w:t>
      </w:r>
    </w:p>
    <w:p w:rsidR="0043346A" w:rsidRDefault="0043346A" w:rsidP="0043346A">
      <w:pPr>
        <w:ind w:left="-284"/>
        <w:jc w:val="both"/>
        <w:outlineLvl w:val="0"/>
      </w:pPr>
      <w:r>
        <w:t>- страховое свидетельство обязательного пенсионного страхования умершего застрахованного лица или документ, выданный ПФР, в котором указан его СНИЛС;</w:t>
      </w:r>
    </w:p>
    <w:p w:rsidR="0043346A" w:rsidRDefault="0043346A" w:rsidP="0043346A">
      <w:pPr>
        <w:ind w:left="-284"/>
        <w:jc w:val="both"/>
        <w:outlineLvl w:val="0"/>
      </w:pPr>
      <w:r>
        <w:t xml:space="preserve">- банковские реквизиты кредитной организации, в которой у правопреемника открыт счёт для перечисления средств пенсионных накоплений умершего застрахованного лица, а также номер данного счёта.  </w:t>
      </w:r>
    </w:p>
    <w:p w:rsidR="0043346A" w:rsidRPr="00F61D3F" w:rsidRDefault="0043346A" w:rsidP="0043346A">
      <w:pPr>
        <w:spacing w:before="120" w:after="120"/>
        <w:ind w:left="-284" w:firstLine="709"/>
        <w:jc w:val="both"/>
        <w:outlineLvl w:val="0"/>
        <w:rPr>
          <w:b/>
        </w:rPr>
      </w:pPr>
      <w:r w:rsidRPr="00F61D3F">
        <w:rPr>
          <w:b/>
        </w:rPr>
        <w:t>В течени</w:t>
      </w:r>
      <w:proofErr w:type="gramStart"/>
      <w:r w:rsidRPr="00F61D3F">
        <w:rPr>
          <w:b/>
        </w:rPr>
        <w:t>и</w:t>
      </w:r>
      <w:proofErr w:type="gramEnd"/>
      <w:r w:rsidRPr="00F61D3F">
        <w:rPr>
          <w:b/>
        </w:rPr>
        <w:t xml:space="preserve"> какого времени производятся выплаты правопреемникам?</w:t>
      </w:r>
    </w:p>
    <w:p w:rsidR="0043346A" w:rsidRDefault="0043346A" w:rsidP="0043346A">
      <w:pPr>
        <w:ind w:left="-284"/>
        <w:jc w:val="both"/>
        <w:outlineLvl w:val="0"/>
      </w:pPr>
      <w:r>
        <w:t>- Представленные документы проверяются в течени</w:t>
      </w:r>
      <w:proofErr w:type="gramStart"/>
      <w:r>
        <w:t>и</w:t>
      </w:r>
      <w:proofErr w:type="gramEnd"/>
      <w:r>
        <w:t xml:space="preserve"> пяти дней со дня их поступления в территориальный орган ПР. После этого документы находятся в ПФР до истечения шестимесячного срока, потому что могут обратиться за выплатой и другие правопреемники. </w:t>
      </w:r>
    </w:p>
    <w:p w:rsidR="0043346A" w:rsidRDefault="0043346A" w:rsidP="0043346A">
      <w:pPr>
        <w:ind w:left="-284"/>
        <w:jc w:val="both"/>
        <w:outlineLvl w:val="0"/>
      </w:pPr>
      <w:r>
        <w:t>Решение о выплате принимается в течени</w:t>
      </w:r>
      <w:proofErr w:type="gramStart"/>
      <w:r>
        <w:t>и</w:t>
      </w:r>
      <w:proofErr w:type="gramEnd"/>
      <w:r>
        <w:t xml:space="preserve"> седьмого месяца со дня смерти застрахованного лица.</w:t>
      </w:r>
    </w:p>
    <w:p w:rsidR="0043346A" w:rsidRPr="00A04261" w:rsidRDefault="0043346A" w:rsidP="0043346A">
      <w:pPr>
        <w:ind w:left="-284"/>
        <w:jc w:val="both"/>
        <w:outlineLvl w:val="0"/>
      </w:pPr>
      <w:r>
        <w:t>Срок осуществления выплат – не позднее 20-го числа месяца, следующего за месяцем принятия решения о выплате.</w:t>
      </w:r>
      <w:r w:rsidRPr="00A648E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247D" w:rsidRDefault="0063247D"/>
    <w:sectPr w:rsidR="0063247D" w:rsidSect="0063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3346A"/>
    <w:rsid w:val="0043346A"/>
    <w:rsid w:val="004E491A"/>
    <w:rsid w:val="0063247D"/>
    <w:rsid w:val="00B4012A"/>
    <w:rsid w:val="00E27DDA"/>
    <w:rsid w:val="00E6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046009-0101</dc:creator>
  <cp:lastModifiedBy>046009-1003</cp:lastModifiedBy>
  <cp:revision>3</cp:revision>
  <dcterms:created xsi:type="dcterms:W3CDTF">2016-08-16T07:41:00Z</dcterms:created>
  <dcterms:modified xsi:type="dcterms:W3CDTF">2017-05-11T06:07:00Z</dcterms:modified>
</cp:coreProperties>
</file>