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D0" w:rsidRDefault="00116DD0" w:rsidP="00116DD0">
      <w:pPr>
        <w:jc w:val="center"/>
        <w:outlineLvl w:val="0"/>
        <w:rPr>
          <w:rFonts w:ascii="Georgia" w:hAnsi="Georgia"/>
          <w:b/>
          <w:bCs/>
          <w:color w:val="C00000"/>
          <w:kern w:val="36"/>
          <w:sz w:val="32"/>
          <w:szCs w:val="32"/>
        </w:rPr>
      </w:pPr>
      <w:r w:rsidRPr="009D5E40">
        <w:rPr>
          <w:rFonts w:ascii="Georgia" w:hAnsi="Georgia"/>
          <w:b/>
          <w:bCs/>
          <w:color w:val="C00000"/>
          <w:kern w:val="36"/>
          <w:sz w:val="32"/>
          <w:szCs w:val="32"/>
        </w:rPr>
        <w:t>Прибавка к пенсии сельским жителям.</w:t>
      </w:r>
    </w:p>
    <w:p w:rsidR="00116DD0" w:rsidRDefault="00116DD0" w:rsidP="00116DD0">
      <w:pPr>
        <w:jc w:val="center"/>
        <w:outlineLvl w:val="0"/>
        <w:rPr>
          <w:rFonts w:ascii="Georgia" w:hAnsi="Georgia"/>
          <w:b/>
          <w:bCs/>
          <w:color w:val="C00000"/>
          <w:kern w:val="36"/>
          <w:sz w:val="32"/>
          <w:szCs w:val="32"/>
        </w:rPr>
      </w:pPr>
    </w:p>
    <w:p w:rsidR="00CB6A85" w:rsidRDefault="00CB6A85" w:rsidP="00CB6A85">
      <w:pPr>
        <w:spacing w:before="120"/>
        <w:ind w:firstLine="284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188595</wp:posOffset>
            </wp:positionV>
            <wp:extent cx="2628900" cy="1752600"/>
            <wp:effectExtent l="19050" t="0" r="0" b="0"/>
            <wp:wrapTight wrapText="bothSides">
              <wp:wrapPolygon edited="0">
                <wp:start x="-157" y="0"/>
                <wp:lineTo x="-157" y="21365"/>
                <wp:lineTo x="21600" y="21365"/>
                <wp:lineTo x="21600" y="0"/>
                <wp:lineTo x="-157" y="0"/>
              </wp:wrapPolygon>
            </wp:wrapTight>
            <wp:docPr id="2" name="Рисунок 2" descr="45119_1518b167a6ace5194389c9197b044bee2b37a0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119_1518b167a6ace5194389c9197b044bee2b37a0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C86">
        <w:rPr>
          <w:b/>
          <w:bCs/>
        </w:rPr>
        <w:t>Около одной</w:t>
      </w:r>
      <w:r w:rsidRPr="00CB6A85">
        <w:rPr>
          <w:b/>
          <w:bCs/>
        </w:rPr>
        <w:t xml:space="preserve"> тысяч</w:t>
      </w:r>
      <w:r w:rsidR="00477C86">
        <w:rPr>
          <w:b/>
          <w:bCs/>
        </w:rPr>
        <w:t>и сельских пенсионеров Новохопер</w:t>
      </w:r>
      <w:bookmarkStart w:id="0" w:name="_GoBack"/>
      <w:bookmarkEnd w:id="0"/>
      <w:r w:rsidRPr="00CB6A85">
        <w:rPr>
          <w:b/>
          <w:bCs/>
        </w:rPr>
        <w:t>ского района станут получателями повышенной пенсии с нового года.</w:t>
      </w:r>
    </w:p>
    <w:p w:rsidR="00CB6A85" w:rsidRPr="00CB6A85" w:rsidRDefault="00CB6A85" w:rsidP="00CB6A85">
      <w:pPr>
        <w:spacing w:before="120"/>
        <w:ind w:firstLine="284"/>
        <w:rPr>
          <w:b/>
          <w:bCs/>
        </w:rPr>
      </w:pPr>
    </w:p>
    <w:p w:rsidR="00116DD0" w:rsidRDefault="00116DD0" w:rsidP="00116DD0">
      <w:pPr>
        <w:ind w:firstLine="284"/>
        <w:rPr>
          <w:bCs/>
        </w:rPr>
      </w:pPr>
      <w:r w:rsidRPr="00F013B4">
        <w:rPr>
          <w:bCs/>
        </w:rPr>
        <w:t>С 1 января 2019 года вступят в силу изменения в пенсионном законодательстве, предусматривающие дополнительную материальную поддержку для жителей села. Она будет заключаться в повышении на 25% фиксированной выплаты в составе страховой пенсии по старости или по инвалидности.</w:t>
      </w:r>
    </w:p>
    <w:p w:rsidR="00116DD0" w:rsidRPr="00B61471" w:rsidRDefault="00116DD0" w:rsidP="00116DD0">
      <w:pPr>
        <w:spacing w:before="120"/>
        <w:ind w:firstLine="284"/>
        <w:rPr>
          <w:b/>
        </w:rPr>
      </w:pPr>
      <w:r>
        <w:rPr>
          <w:bCs/>
        </w:rPr>
        <w:t xml:space="preserve">Размер прибавки (с учетом планируемой индексации пенсии с 1 января 2019 г) составит </w:t>
      </w:r>
      <w:r w:rsidRPr="003F0581">
        <w:rPr>
          <w:b/>
          <w:bCs/>
        </w:rPr>
        <w:t>1333 руб.</w:t>
      </w:r>
    </w:p>
    <w:p w:rsidR="00116DD0" w:rsidRDefault="00CB6A85" w:rsidP="00CB6A85">
      <w:pPr>
        <w:spacing w:before="120"/>
        <w:ind w:firstLine="284"/>
        <w:outlineLvl w:val="0"/>
      </w:pPr>
      <w:r>
        <w:t>Р</w:t>
      </w:r>
      <w:r w:rsidR="00116DD0">
        <w:t xml:space="preserve">ассчитывать на нее могут пенсионеры только </w:t>
      </w:r>
      <w:r w:rsidR="00116DD0" w:rsidRPr="00F013B4">
        <w:t>при</w:t>
      </w:r>
      <w:r w:rsidR="00116DD0" w:rsidRPr="00807BB4">
        <w:t xml:space="preserve">  </w:t>
      </w:r>
      <w:r w:rsidR="00116DD0" w:rsidRPr="00534C7B">
        <w:t xml:space="preserve">одновременном соблюдении </w:t>
      </w:r>
      <w:r w:rsidR="00116DD0">
        <w:t xml:space="preserve">трех </w:t>
      </w:r>
      <w:r w:rsidR="00116DD0" w:rsidRPr="00534C7B">
        <w:t>условий:</w:t>
      </w:r>
    </w:p>
    <w:p w:rsidR="00116DD0" w:rsidRDefault="00116DD0" w:rsidP="00116DD0">
      <w:pPr>
        <w:spacing w:before="120"/>
        <w:ind w:left="-284" w:firstLine="284"/>
      </w:pPr>
      <w:r w:rsidRPr="00807BB4">
        <w:t xml:space="preserve"> </w:t>
      </w:r>
      <w:r>
        <w:t>Так п</w:t>
      </w:r>
      <w:r w:rsidRPr="00807BB4">
        <w:t>олучить прибавку смогут</w:t>
      </w:r>
      <w:r>
        <w:t>:</w:t>
      </w:r>
    </w:p>
    <w:p w:rsidR="00116DD0" w:rsidRDefault="00116DD0" w:rsidP="00116DD0">
      <w:pPr>
        <w:numPr>
          <w:ilvl w:val="0"/>
          <w:numId w:val="1"/>
        </w:numPr>
        <w:ind w:left="283" w:hanging="425"/>
      </w:pPr>
      <w:r>
        <w:t xml:space="preserve">неработающие </w:t>
      </w:r>
      <w:r w:rsidRPr="00807BB4">
        <w:t xml:space="preserve"> пенсионеры</w:t>
      </w:r>
      <w:r w:rsidRPr="00534C7B">
        <w:t>:</w:t>
      </w:r>
      <w:r w:rsidRPr="00807BB4">
        <w:t xml:space="preserve"> </w:t>
      </w:r>
    </w:p>
    <w:p w:rsidR="00116DD0" w:rsidRDefault="00116DD0" w:rsidP="00116DD0">
      <w:pPr>
        <w:numPr>
          <w:ilvl w:val="0"/>
          <w:numId w:val="1"/>
        </w:numPr>
        <w:ind w:left="283" w:hanging="425"/>
      </w:pPr>
      <w:proofErr w:type="gramStart"/>
      <w:r>
        <w:t xml:space="preserve">постоянно </w:t>
      </w:r>
      <w:r w:rsidRPr="00027FCE">
        <w:t>прожива</w:t>
      </w:r>
      <w:r>
        <w:t>ющие</w:t>
      </w:r>
      <w:r w:rsidRPr="00027FCE">
        <w:t xml:space="preserve"> в сельской местности;</w:t>
      </w:r>
      <w:proofErr w:type="gramEnd"/>
    </w:p>
    <w:p w:rsidR="00116DD0" w:rsidRPr="00027FCE" w:rsidRDefault="00116DD0" w:rsidP="00116DD0">
      <w:pPr>
        <w:numPr>
          <w:ilvl w:val="0"/>
          <w:numId w:val="1"/>
        </w:numPr>
        <w:ind w:left="283" w:hanging="425"/>
      </w:pPr>
      <w:proofErr w:type="gramStart"/>
      <w:r>
        <w:t>при</w:t>
      </w:r>
      <w:proofErr w:type="gramEnd"/>
      <w:r>
        <w:t xml:space="preserve"> наличие не менее </w:t>
      </w:r>
      <w:r w:rsidRPr="00027FCE">
        <w:t>30 лет стажа работы в определенных должностях в сельском хозяйстве;</w:t>
      </w:r>
    </w:p>
    <w:p w:rsidR="00116DD0" w:rsidRPr="00FB4B3A" w:rsidRDefault="00116DD0" w:rsidP="00116DD0">
      <w:pPr>
        <w:spacing w:before="120"/>
        <w:ind w:left="-284" w:firstLine="284"/>
        <w:jc w:val="both"/>
        <w:rPr>
          <w:iCs/>
        </w:rPr>
      </w:pPr>
      <w:r w:rsidRPr="00FB4B3A">
        <w:rPr>
          <w:iCs/>
        </w:rPr>
        <w:t>Обратим внимание, что в стаж  засчитывается не любая работа, а только работа в определенном производстве, таком как растениеводство, животноводство, рыболовство.</w:t>
      </w:r>
    </w:p>
    <w:p w:rsidR="00116DD0" w:rsidRDefault="00116DD0" w:rsidP="00116DD0">
      <w:pPr>
        <w:ind w:left="-284" w:firstLine="284"/>
        <w:jc w:val="both"/>
      </w:pPr>
      <w:r w:rsidRPr="00FB4B3A">
        <w:t>Правительств</w:t>
      </w:r>
      <w:r>
        <w:t xml:space="preserve">ом </w:t>
      </w:r>
      <w:r w:rsidRPr="00FB4B3A">
        <w:t xml:space="preserve"> Российской Федерации</w:t>
      </w:r>
      <w:r>
        <w:t xml:space="preserve"> утверждены с</w:t>
      </w:r>
      <w:r w:rsidRPr="00FB4B3A">
        <w:t>писки работ, производств, профессий, должностей, специальностей, а также Правила исчисления периодов работы (деятельности) и Правила установления и выплаты повышения фиксированной выплаты</w:t>
      </w:r>
      <w:r>
        <w:t>.</w:t>
      </w:r>
    </w:p>
    <w:p w:rsidR="00116DD0" w:rsidRDefault="00116DD0" w:rsidP="00116DD0">
      <w:pPr>
        <w:ind w:left="-284" w:firstLine="284"/>
        <w:jc w:val="both"/>
      </w:pPr>
    </w:p>
    <w:p w:rsidR="00116DD0" w:rsidRDefault="00116DD0" w:rsidP="00116DD0">
      <w:pPr>
        <w:pStyle w:val="wp-caption-text"/>
        <w:spacing w:before="0" w:beforeAutospacing="0" w:after="0" w:afterAutospacing="0"/>
        <w:ind w:left="-284" w:firstLine="284"/>
      </w:pPr>
      <w:r w:rsidRPr="00F013B4">
        <w:rPr>
          <w:bCs/>
          <w:kern w:val="36"/>
        </w:rPr>
        <w:t>Однако п</w:t>
      </w:r>
      <w:r w:rsidRPr="00F013B4">
        <w:t>овышение пенсии за работу в сельском хозяйстве  коснется не всех</w:t>
      </w:r>
      <w:r>
        <w:t>.</w:t>
      </w:r>
    </w:p>
    <w:p w:rsidR="00116DD0" w:rsidRDefault="00116DD0" w:rsidP="00116DD0">
      <w:pPr>
        <w:pStyle w:val="a3"/>
        <w:spacing w:before="120"/>
        <w:ind w:left="-284" w:firstLine="284"/>
      </w:pPr>
      <w:r w:rsidRPr="00B61471">
        <w:t xml:space="preserve">Не распространяется льгота  на </w:t>
      </w:r>
      <w:r>
        <w:t xml:space="preserve"> жителей села, которые </w:t>
      </w:r>
      <w:r w:rsidRPr="00B61471">
        <w:t>работали в других сферах:</w:t>
      </w:r>
      <w:r>
        <w:t xml:space="preserve"> </w:t>
      </w:r>
      <w:r w:rsidRPr="00B61471">
        <w:t>сельских советах</w:t>
      </w:r>
      <w:r>
        <w:t>,</w:t>
      </w:r>
      <w:r w:rsidRPr="00A76ADD">
        <w:t xml:space="preserve"> </w:t>
      </w:r>
      <w:r w:rsidRPr="00B61471">
        <w:t>поселковых магазинах</w:t>
      </w:r>
      <w:r>
        <w:t>, школах</w:t>
      </w:r>
      <w:r w:rsidRPr="00B61471">
        <w:t xml:space="preserve"> и детсадах, </w:t>
      </w:r>
      <w:r>
        <w:t xml:space="preserve">фельдшерских и </w:t>
      </w:r>
      <w:r w:rsidRPr="00B61471">
        <w:t>мед</w:t>
      </w:r>
      <w:r>
        <w:t xml:space="preserve">ицинских </w:t>
      </w:r>
      <w:r w:rsidRPr="00B61471">
        <w:t>пунктах</w:t>
      </w:r>
      <w:r>
        <w:t xml:space="preserve"> и т.д.</w:t>
      </w:r>
      <w:r w:rsidRPr="00B61471">
        <w:t xml:space="preserve">, </w:t>
      </w:r>
    </w:p>
    <w:p w:rsidR="00CB6A85" w:rsidRDefault="00116DD0" w:rsidP="00237780">
      <w:pPr>
        <w:pStyle w:val="a3"/>
        <w:ind w:left="-284" w:firstLine="284"/>
      </w:pPr>
      <w:r w:rsidRPr="00B61471">
        <w:t xml:space="preserve">Не положена прибавка </w:t>
      </w:r>
      <w:r>
        <w:t xml:space="preserve">пенсионерам, которые </w:t>
      </w:r>
      <w:r w:rsidRPr="00027FCE">
        <w:t>отработал</w:t>
      </w:r>
      <w:r>
        <w:t>и</w:t>
      </w:r>
      <w:r w:rsidRPr="00027FCE">
        <w:t xml:space="preserve"> 30 лет в сельском хозяйстве</w:t>
      </w:r>
      <w:r>
        <w:t>, а затем переехали жить в город или наш районный центр (поселок  городского типа не относится к сельской категории населенных пунктов).</w:t>
      </w:r>
      <w:r w:rsidRPr="00027FCE">
        <w:t xml:space="preserve"> </w:t>
      </w:r>
      <w:r w:rsidR="00237780">
        <w:t xml:space="preserve">Но </w:t>
      </w:r>
      <w:r w:rsidR="00CB6A85">
        <w:t xml:space="preserve">в </w:t>
      </w:r>
      <w:r w:rsidR="00CB6A85" w:rsidRPr="00237780">
        <w:t xml:space="preserve">случае возвращения в сельскую местность для постоянного проживания, они </w:t>
      </w:r>
      <w:r w:rsidR="00237780" w:rsidRPr="00237780">
        <w:rPr>
          <w:rStyle w:val="a4"/>
          <w:i w:val="0"/>
        </w:rPr>
        <w:t xml:space="preserve"> снова получает право на оформление доплаты.</w:t>
      </w:r>
      <w:r w:rsidR="00CB6A85" w:rsidRPr="00237780">
        <w:rPr>
          <w:i/>
        </w:rPr>
        <w:t xml:space="preserve"> </w:t>
      </w:r>
    </w:p>
    <w:p w:rsidR="00116DD0" w:rsidRDefault="00116DD0" w:rsidP="00237780">
      <w:pPr>
        <w:spacing w:before="120"/>
        <w:ind w:left="-284" w:firstLine="284"/>
        <w:jc w:val="both"/>
      </w:pPr>
      <w:r>
        <w:t xml:space="preserve">Кроме того прибавка  не предусматривается тем, кто получает пенсии по государственному пенсионному обеспечению, в т.ч. за проживание в 4 зоне с льготным </w:t>
      </w:r>
      <w:proofErr w:type="gramStart"/>
      <w:r>
        <w:t>социально-экономическом</w:t>
      </w:r>
      <w:proofErr w:type="gramEnd"/>
      <w:r>
        <w:t xml:space="preserve"> статусом («чернобыльская зона»), а также получателей пенсий по случаю потери кормильца.</w:t>
      </w:r>
    </w:p>
    <w:p w:rsidR="00116DD0" w:rsidRDefault="00237780" w:rsidP="00116DD0">
      <w:pPr>
        <w:spacing w:before="120"/>
        <w:ind w:left="-284" w:firstLine="284"/>
        <w:jc w:val="both"/>
      </w:pPr>
      <w:r>
        <w:t>П</w:t>
      </w:r>
      <w:r w:rsidR="00116DD0" w:rsidRPr="00027FCE">
        <w:t xml:space="preserve">ерерасчет </w:t>
      </w:r>
      <w:r w:rsidR="00116DD0">
        <w:t xml:space="preserve">пенсии </w:t>
      </w:r>
      <w:r>
        <w:t xml:space="preserve">с учетом сельского стажа </w:t>
      </w:r>
      <w:r w:rsidR="00116DD0" w:rsidRPr="00027FCE">
        <w:t>будет произведен с 1 января 2019 года без подачи пенсионером заявления</w:t>
      </w:r>
      <w:r>
        <w:t xml:space="preserve"> на основании информации в </w:t>
      </w:r>
      <w:r w:rsidR="0076729F">
        <w:t xml:space="preserve">его </w:t>
      </w:r>
      <w:r>
        <w:t>пенсионном деле.</w:t>
      </w:r>
      <w:r w:rsidR="00116DD0" w:rsidRPr="00027FCE">
        <w:t xml:space="preserve"> </w:t>
      </w:r>
    </w:p>
    <w:p w:rsidR="00116DD0" w:rsidRDefault="00116DD0" w:rsidP="0076729F">
      <w:pPr>
        <w:ind w:left="-284" w:firstLine="284"/>
        <w:jc w:val="both"/>
      </w:pPr>
      <w:r w:rsidRPr="00027FCE">
        <w:t xml:space="preserve">Вместе с тем, </w:t>
      </w:r>
      <w:r>
        <w:t>пенсионер</w:t>
      </w:r>
      <w:r w:rsidRPr="00027FCE">
        <w:t xml:space="preserve"> вправе самостоятельно в любое время предоставить дополнительные документы, необходимые для перерасчета.</w:t>
      </w:r>
    </w:p>
    <w:sectPr w:rsidR="00116DD0" w:rsidSect="0076729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2BE"/>
    <w:multiLevelType w:val="hybridMultilevel"/>
    <w:tmpl w:val="83A0F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DD0"/>
    <w:rsid w:val="00116DD0"/>
    <w:rsid w:val="00237780"/>
    <w:rsid w:val="00477C86"/>
    <w:rsid w:val="0056555B"/>
    <w:rsid w:val="0076729F"/>
    <w:rsid w:val="00CB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6DD0"/>
  </w:style>
  <w:style w:type="paragraph" w:customStyle="1" w:styleId="wp-caption-text">
    <w:name w:val="wp-caption-text"/>
    <w:basedOn w:val="a"/>
    <w:rsid w:val="00116DD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2377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046017-0101</cp:lastModifiedBy>
  <cp:revision>4</cp:revision>
  <dcterms:created xsi:type="dcterms:W3CDTF">2018-12-09T15:58:00Z</dcterms:created>
  <dcterms:modified xsi:type="dcterms:W3CDTF">2018-12-12T11:44:00Z</dcterms:modified>
</cp:coreProperties>
</file>