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Default="0045494B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14</w:t>
      </w:r>
      <w:r w:rsidR="003375B7">
        <w:rPr>
          <w:rFonts w:ascii="Arial" w:hAnsi="Arial" w:cs="Arial"/>
          <w:color w:val="4F6228" w:themeColor="accent3" w:themeShade="80"/>
          <w:sz w:val="24"/>
        </w:rPr>
        <w:t>.03</w:t>
      </w:r>
      <w:r w:rsidR="003375B7">
        <w:rPr>
          <w:rFonts w:ascii="Arial" w:hAnsi="Arial" w:cs="Arial"/>
          <w:color w:val="595959"/>
          <w:sz w:val="24"/>
        </w:rPr>
        <w:t>.2020</w:t>
      </w:r>
    </w:p>
    <w:p w:rsidR="003375B7" w:rsidRPr="003375B7" w:rsidRDefault="003375B7" w:rsidP="003375B7">
      <w:pPr>
        <w:jc w:val="both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375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СКОЛЬКО </w:t>
      </w:r>
      <w:r w:rsidR="0045494B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ВОРОНЕЖЦЫ ТРАТЯТ НА СФЕРУ УСЛУГ?</w:t>
      </w:r>
    </w:p>
    <w:p w:rsidR="003375B7" w:rsidRDefault="003375B7" w:rsidP="003375B7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</w:p>
    <w:p w:rsidR="0015451B" w:rsidRPr="0015451B" w:rsidRDefault="0015451B" w:rsidP="003375B7">
      <w:pPr>
        <w:ind w:left="2694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425CFF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В 2019 году населению Воронежской области оказано платных услуг на 134.1 </w:t>
      </w:r>
      <w:proofErr w:type="gramStart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млрд</w:t>
      </w:r>
      <w:proofErr w:type="gramEnd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 рублей</w:t>
      </w:r>
      <w:r w:rsidR="0015451B" w:rsidRPr="0015451B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425CFF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Удельный вес платных услуг в потребительских расходах населения за 2019 год </w:t>
      </w:r>
      <w:proofErr w:type="gramStart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уменьшился и составил</w:t>
      </w:r>
      <w:proofErr w:type="gramEnd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18.2 процента против 18.5 процента в соответств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у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ющем периоде 2018 года.</w:t>
      </w:r>
    </w:p>
    <w:p w:rsidR="00425CFF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Каждому жителю области </w:t>
      </w:r>
      <w:r w:rsidR="0048104A">
        <w:rPr>
          <w:rFonts w:ascii="Arial" w:hAnsi="Arial" w:cs="Arial"/>
          <w:color w:val="4F6228" w:themeColor="accent3" w:themeShade="80"/>
          <w:sz w:val="24"/>
          <w:szCs w:val="24"/>
        </w:rPr>
        <w:t>в течение года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в среднем оказано платных услуг на сумму 57614.4 рубля, в том числе бытового характера – на 10225 рублей (в 2018 год</w:t>
      </w:r>
      <w:r w:rsidR="0048104A">
        <w:rPr>
          <w:rFonts w:ascii="Arial" w:hAnsi="Arial" w:cs="Arial"/>
          <w:color w:val="4F6228" w:themeColor="accent3" w:themeShade="80"/>
          <w:sz w:val="24"/>
          <w:szCs w:val="24"/>
        </w:rPr>
        <w:t>у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– на 54583.4 рубля и 9716 рублей соответственно).</w:t>
      </w:r>
    </w:p>
    <w:p w:rsidR="0015451B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В истекшем году наблюдался наибольший прирост потребления населением услуг гостиниц и аналогичных услуг по предоставлению временного жилья (на 3.8 %), учрежд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е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ний культуры (на 3.4 %), коммунальных (на 2.5 %), жилищных (на 2.1 %), транспортных </w:t>
      </w:r>
      <w:r w:rsidR="0048104A">
        <w:rPr>
          <w:rFonts w:ascii="Arial" w:hAnsi="Arial" w:cs="Arial"/>
          <w:color w:val="4F6228" w:themeColor="accent3" w:themeShade="80"/>
          <w:sz w:val="24"/>
          <w:szCs w:val="24"/>
        </w:rPr>
        <w:t xml:space="preserve">услуг 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(на 1.5 %). </w:t>
      </w:r>
    </w:p>
    <w:p w:rsidR="00425CFF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Наибольший объем потребления платных услуг населением по-прежнему приходится на жилищно-коммунальные, транспортные, бытовые и телекоммуник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ционные услуги. Их суммарная доля в 2019 году составила 78.4 процента в общем объеме.</w:t>
      </w:r>
    </w:p>
    <w:p w:rsidR="00425CFF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Бытовых услуг в </w:t>
      </w:r>
      <w:r w:rsidR="0048104A">
        <w:rPr>
          <w:rFonts w:ascii="Arial" w:hAnsi="Arial" w:cs="Arial"/>
          <w:color w:val="4F6228" w:themeColor="accent3" w:themeShade="80"/>
          <w:sz w:val="24"/>
          <w:szCs w:val="24"/>
        </w:rPr>
        <w:t>прошедшем году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оказано населению на 23.8 </w:t>
      </w:r>
      <w:proofErr w:type="gramStart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млрд</w:t>
      </w:r>
      <w:proofErr w:type="gramEnd"/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рублей, что на 0.4 процента меньше, чем год</w:t>
      </w:r>
      <w:r w:rsidR="0048104A">
        <w:rPr>
          <w:rFonts w:ascii="Arial" w:hAnsi="Arial" w:cs="Arial"/>
          <w:color w:val="4F6228" w:themeColor="accent3" w:themeShade="80"/>
          <w:sz w:val="24"/>
          <w:szCs w:val="24"/>
        </w:rPr>
        <w:t>ом ранее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. В общем объеме услуг их д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ля составила 17.7 процента.</w:t>
      </w:r>
    </w:p>
    <w:p w:rsidR="0015451B" w:rsidRPr="0015451B" w:rsidRDefault="00425CFF" w:rsidP="00425CFF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Самыми востребованными бытовыми услугами среди населения области 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 xml:space="preserve">по-прежнему 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являются услуги по ремонту и строительству жилья и других построек (их доля в общем объеме бытовых услуг составила 38.5 %), техническому обслуживанию и ремонту автотранспортных средств, машин и оборудования (37.3 %), услуги парикм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херских (7.1 %), </w:t>
      </w:r>
      <w:r w:rsidR="0015451B" w:rsidRPr="0015451B">
        <w:rPr>
          <w:rFonts w:ascii="Arial" w:hAnsi="Arial" w:cs="Arial"/>
          <w:color w:val="4F6228" w:themeColor="accent3" w:themeShade="80"/>
          <w:sz w:val="24"/>
          <w:szCs w:val="24"/>
        </w:rPr>
        <w:t>ритуальные услуги (3.7 %).</w:t>
      </w:r>
    </w:p>
    <w:p w:rsidR="0015451B" w:rsidRPr="0015451B" w:rsidRDefault="0015451B" w:rsidP="0015451B">
      <w:pPr>
        <w:ind w:firstLine="72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По объему платных услуг на душу населения Воронежская область в 2019 году занимала третье место, по 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 xml:space="preserve">объему 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бытовы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>х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 услуг – первое место среди областей Це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н</w:t>
      </w:r>
      <w:r w:rsidRPr="0015451B">
        <w:rPr>
          <w:rFonts w:ascii="Arial" w:hAnsi="Arial" w:cs="Arial"/>
          <w:color w:val="4F6228" w:themeColor="accent3" w:themeShade="80"/>
          <w:sz w:val="24"/>
          <w:szCs w:val="24"/>
        </w:rPr>
        <w:t>трально-Черноземного района.</w:t>
      </w:r>
    </w:p>
    <w:p w:rsidR="003375B7" w:rsidRPr="003375B7" w:rsidRDefault="003375B7" w:rsidP="003375B7">
      <w:pPr>
        <w:pStyle w:val="a3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самозанятые</w:t>
      </w:r>
      <w:proofErr w:type="spellEnd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  <w:r w:rsidR="0015451B">
        <w:rPr>
          <w:rFonts w:ascii="Arial" w:hAnsi="Arial" w:cs="Arial"/>
          <w:color w:val="4F6228" w:themeColor="accent3" w:themeShade="80"/>
          <w:sz w:val="24"/>
          <w:szCs w:val="24"/>
        </w:rPr>
        <w:t>Это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повлекло за собой и изменение бланка Всероссийской переписи населения: в вопрос об источниках сре</w:t>
      </w:r>
      <w:proofErr w:type="gramStart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дств к с</w:t>
      </w:r>
      <w:proofErr w:type="gramEnd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уществованию добавлены </w:t>
      </w:r>
      <w:hyperlink r:id="rId10" w:history="1">
        <w:r w:rsidRPr="003375B7">
          <w:rPr>
            <w:rStyle w:val="ac"/>
            <w:rFonts w:ascii="Arial" w:hAnsi="Arial" w:cs="Arial"/>
            <w:sz w:val="24"/>
            <w:szCs w:val="24"/>
          </w:rPr>
          <w:t>новые варианты ответов</w:t>
        </w:r>
      </w:hyperlink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. При этом </w:t>
      </w:r>
      <w:r w:rsidR="0015451B" w:rsidRPr="003375B7">
        <w:rPr>
          <w:rFonts w:ascii="Arial" w:hAnsi="Arial" w:cs="Arial"/>
          <w:color w:val="4F6228" w:themeColor="accent3" w:themeShade="80"/>
          <w:sz w:val="24"/>
          <w:szCs w:val="24"/>
        </w:rPr>
        <w:t>нет</w:t>
      </w:r>
      <w:r w:rsidR="0015451B"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="0015451B"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вопроса </w:t>
      </w:r>
      <w:r w:rsidR="0015451B"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размер</w:t>
      </w:r>
      <w:r w:rsidR="0015451B">
        <w:rPr>
          <w:rFonts w:ascii="Arial" w:hAnsi="Arial" w:cs="Arial"/>
          <w:color w:val="4F6228" w:themeColor="accent3" w:themeShade="80"/>
          <w:sz w:val="24"/>
          <w:szCs w:val="24"/>
        </w:rPr>
        <w:t>е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дохода, </w:t>
      </w:r>
      <w:r w:rsidR="0015451B">
        <w:rPr>
          <w:rFonts w:ascii="Arial" w:hAnsi="Arial" w:cs="Arial"/>
          <w:color w:val="4F6228" w:themeColor="accent3" w:themeShade="80"/>
          <w:sz w:val="24"/>
          <w:szCs w:val="24"/>
        </w:rPr>
        <w:t xml:space="preserve">а </w:t>
      </w:r>
      <w:r w:rsidR="0015451B"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интерес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представляет только источник средств к существованию.</w:t>
      </w:r>
    </w:p>
    <w:p w:rsidR="0015451B" w:rsidRPr="003375B7" w:rsidRDefault="0015451B" w:rsidP="00644C76">
      <w:pPr>
        <w:pStyle w:val="a3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Например, Всероссийская перепись населения 2010 года показала, что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56.1 тыс. человек (25.1% от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населения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Воронежской области, указавшего источники сре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дств к с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уществованию)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имел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и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два источника дохода, а еще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33.2 тыс. человек –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три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более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. Городские жители, по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мимо основного источника дохода –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заработной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платы, в качестве дополнительного чаще других указывали пенсию, а сельчане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личное подсобное хозяйство. У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городских жителей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, к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то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>рые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в качестве основного источника дохода отметил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>и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личное подсобное хозяйство, дополнительными являлись помощь других лиц и алименты либо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пенсии.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У сельских жителей в дополнение к основному источнику дохода (личному подсобному хозяйству) были также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помощь других лиц и алименты либо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трудовая деятельность, включая работу по совместительству.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Среди студентов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3.5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% в качестве дополнительного источника дохода, помимо стипендии, отметили работу по совместительству, а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32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% наход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ились 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на иждивении.</w:t>
      </w:r>
    </w:p>
    <w:p w:rsidR="003375B7" w:rsidRPr="003375B7" w:rsidRDefault="003375B7" w:rsidP="003375B7">
      <w:pPr>
        <w:pStyle w:val="a3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>самозанятых</w:t>
      </w:r>
      <w:proofErr w:type="spellEnd"/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структура </w:t>
      </w:r>
      <w:r w:rsidR="00AA0C5E">
        <w:rPr>
          <w:rFonts w:ascii="Arial" w:hAnsi="Arial" w:cs="Arial"/>
          <w:color w:val="4F6228" w:themeColor="accent3" w:themeShade="80"/>
          <w:sz w:val="24"/>
          <w:szCs w:val="24"/>
        </w:rPr>
        <w:t>доходов</w:t>
      </w:r>
      <w:r w:rsidRPr="003375B7">
        <w:rPr>
          <w:rFonts w:ascii="Arial" w:hAnsi="Arial" w:cs="Arial"/>
          <w:color w:val="4F6228" w:themeColor="accent3" w:themeShade="80"/>
          <w:sz w:val="24"/>
          <w:szCs w:val="24"/>
        </w:rPr>
        <w:t xml:space="preserve"> населения, узнаем из результатов Всероссийской переписи населения 2020 года.</w:t>
      </w:r>
    </w:p>
    <w:p w:rsidR="003375B7" w:rsidRPr="003375B7" w:rsidRDefault="003375B7" w:rsidP="003375B7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3375B7" w:rsidRPr="003375B7" w:rsidRDefault="003375B7" w:rsidP="003375B7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6A3129" w:rsidRPr="003375B7" w:rsidRDefault="006A3129" w:rsidP="003375B7">
      <w:pPr>
        <w:jc w:val="both"/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bookmarkEnd w:id="0"/>
    <w:p w:rsidR="00D03775" w:rsidRPr="00BE0A4A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1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8" w:rsidRDefault="00FF4168">
      <w:r>
        <w:separator/>
      </w:r>
    </w:p>
  </w:endnote>
  <w:endnote w:type="continuationSeparator" w:id="0">
    <w:p w:rsidR="00FF4168" w:rsidRDefault="00F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8" w:rsidRDefault="00FF4168">
      <w:r>
        <w:separator/>
      </w:r>
    </w:p>
  </w:footnote>
  <w:footnote w:type="continuationSeparator" w:id="0">
    <w:p w:rsidR="00FF4168" w:rsidRDefault="00FF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7814"/>
    <w:rsid w:val="000A7440"/>
    <w:rsid w:val="000B111A"/>
    <w:rsid w:val="000F4C62"/>
    <w:rsid w:val="000F5A33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F4B28"/>
    <w:rsid w:val="001F4BC1"/>
    <w:rsid w:val="00203B6C"/>
    <w:rsid w:val="0023300E"/>
    <w:rsid w:val="00272989"/>
    <w:rsid w:val="00281745"/>
    <w:rsid w:val="002938C2"/>
    <w:rsid w:val="002E0F92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54045"/>
    <w:rsid w:val="0045494B"/>
    <w:rsid w:val="00464D5D"/>
    <w:rsid w:val="00465FD1"/>
    <w:rsid w:val="0048104A"/>
    <w:rsid w:val="004A481D"/>
    <w:rsid w:val="004E67FB"/>
    <w:rsid w:val="005221B1"/>
    <w:rsid w:val="00550EC5"/>
    <w:rsid w:val="00552EA5"/>
    <w:rsid w:val="00556CBB"/>
    <w:rsid w:val="00560845"/>
    <w:rsid w:val="005B72EC"/>
    <w:rsid w:val="005C5DFC"/>
    <w:rsid w:val="005D0054"/>
    <w:rsid w:val="005D7589"/>
    <w:rsid w:val="005F492D"/>
    <w:rsid w:val="00643DF8"/>
    <w:rsid w:val="00675BFC"/>
    <w:rsid w:val="006A2A4D"/>
    <w:rsid w:val="006A3129"/>
    <w:rsid w:val="006B0B7B"/>
    <w:rsid w:val="006C027F"/>
    <w:rsid w:val="006C4791"/>
    <w:rsid w:val="006C5E0C"/>
    <w:rsid w:val="0070417E"/>
    <w:rsid w:val="00707F1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41067"/>
    <w:rsid w:val="00855F05"/>
    <w:rsid w:val="0087335D"/>
    <w:rsid w:val="00883394"/>
    <w:rsid w:val="008928C9"/>
    <w:rsid w:val="00893385"/>
    <w:rsid w:val="008A6C50"/>
    <w:rsid w:val="008B197E"/>
    <w:rsid w:val="008F239C"/>
    <w:rsid w:val="00904E42"/>
    <w:rsid w:val="00905715"/>
    <w:rsid w:val="00923C3F"/>
    <w:rsid w:val="0092763C"/>
    <w:rsid w:val="00932FE7"/>
    <w:rsid w:val="00946431"/>
    <w:rsid w:val="009668FE"/>
    <w:rsid w:val="009934BD"/>
    <w:rsid w:val="009C3E44"/>
    <w:rsid w:val="009C65C8"/>
    <w:rsid w:val="009E3E7D"/>
    <w:rsid w:val="00A021A0"/>
    <w:rsid w:val="00A16FA8"/>
    <w:rsid w:val="00A2752E"/>
    <w:rsid w:val="00A46431"/>
    <w:rsid w:val="00A53860"/>
    <w:rsid w:val="00A60C3E"/>
    <w:rsid w:val="00A70C3E"/>
    <w:rsid w:val="00AA0C5E"/>
    <w:rsid w:val="00AA2120"/>
    <w:rsid w:val="00AE77C0"/>
    <w:rsid w:val="00AF4B56"/>
    <w:rsid w:val="00AF664C"/>
    <w:rsid w:val="00AF6A25"/>
    <w:rsid w:val="00B0539E"/>
    <w:rsid w:val="00B13298"/>
    <w:rsid w:val="00B342D9"/>
    <w:rsid w:val="00B42EA7"/>
    <w:rsid w:val="00B443D7"/>
    <w:rsid w:val="00B54D15"/>
    <w:rsid w:val="00B74142"/>
    <w:rsid w:val="00BB1C46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50F6"/>
    <w:rsid w:val="00D73854"/>
    <w:rsid w:val="00D91B6A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obstat.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ana2020.ru/graphics/novoe-v-perepisnykh-listakh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E93F-C077-4AA0-BEDF-BD367CA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Ластовецкая Светлана Анатольевна</cp:lastModifiedBy>
  <cp:revision>9</cp:revision>
  <cp:lastPrinted>2020-03-13T11:51:00Z</cp:lastPrinted>
  <dcterms:created xsi:type="dcterms:W3CDTF">2020-03-13T07:38:00Z</dcterms:created>
  <dcterms:modified xsi:type="dcterms:W3CDTF">2020-03-13T11:51:00Z</dcterms:modified>
</cp:coreProperties>
</file>