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51" w:rsidRPr="00DF6068" w:rsidRDefault="00455B0C" w:rsidP="00455B0C">
      <w:pPr>
        <w:ind w:firstLine="0"/>
        <w:jc w:val="right"/>
        <w:rPr>
          <w:rFonts w:ascii="Times New Roman" w:hAnsi="Times New Roman"/>
          <w:sz w:val="28"/>
          <w:szCs w:val="28"/>
        </w:rPr>
      </w:pPr>
      <w:bookmarkStart w:id="0" w:name="_GoBack"/>
      <w:bookmarkEnd w:id="0"/>
      <w:r w:rsidRPr="00DF6068">
        <w:rPr>
          <w:rFonts w:ascii="Times New Roman" w:hAnsi="Times New Roman"/>
          <w:sz w:val="28"/>
          <w:szCs w:val="28"/>
        </w:rPr>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242468" w:rsidP="00455B0C">
      <w:pPr>
        <w:ind w:firstLine="0"/>
        <w:jc w:val="right"/>
        <w:rPr>
          <w:rFonts w:ascii="Times New Roman" w:hAnsi="Times New Roman"/>
          <w:sz w:val="28"/>
          <w:szCs w:val="28"/>
        </w:rPr>
      </w:pPr>
      <w:r>
        <w:rPr>
          <w:rFonts w:ascii="Times New Roman" w:hAnsi="Times New Roman"/>
          <w:sz w:val="28"/>
          <w:szCs w:val="28"/>
        </w:rPr>
        <w:t>Грибановского</w:t>
      </w:r>
      <w:r w:rsidR="009B175E">
        <w:rPr>
          <w:rFonts w:ascii="Times New Roman" w:hAnsi="Times New Roman"/>
          <w:sz w:val="28"/>
          <w:szCs w:val="28"/>
        </w:rPr>
        <w:t xml:space="preserve"> </w:t>
      </w:r>
      <w:r w:rsidR="00CD2D55" w:rsidRPr="00DF6068">
        <w:rPr>
          <w:rFonts w:ascii="Times New Roman" w:hAnsi="Times New Roman"/>
          <w:sz w:val="28"/>
          <w:szCs w:val="28"/>
        </w:rPr>
        <w:t xml:space="preserve">муниципального района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w:t>
      </w:r>
      <w:r w:rsidR="00242468">
        <w:rPr>
          <w:rFonts w:ascii="Times New Roman" w:hAnsi="Times New Roman"/>
          <w:sz w:val="28"/>
          <w:szCs w:val="28"/>
        </w:rPr>
        <w:t>__</w:t>
      </w:r>
      <w:r w:rsidRPr="00DF6068">
        <w:rPr>
          <w:rFonts w:ascii="Times New Roman" w:hAnsi="Times New Roman"/>
          <w:sz w:val="28"/>
          <w:szCs w:val="28"/>
        </w:rPr>
        <w:t>_»________2023 г. № __</w:t>
      </w:r>
      <w:r w:rsidR="00242468">
        <w:rPr>
          <w:rFonts w:ascii="Times New Roman" w:hAnsi="Times New Roman"/>
          <w:sz w:val="28"/>
          <w:szCs w:val="28"/>
        </w:rPr>
        <w:t>__</w:t>
      </w:r>
      <w:r w:rsidRPr="00DF6068">
        <w:rPr>
          <w:rFonts w:ascii="Times New Roman" w:hAnsi="Times New Roman"/>
          <w:sz w:val="28"/>
          <w:szCs w:val="28"/>
        </w:rPr>
        <w:t>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r w:rsidR="00242468">
        <w:rPr>
          <w:b/>
          <w:i w:val="0"/>
          <w:sz w:val="28"/>
          <w:szCs w:val="28"/>
        </w:rPr>
        <w:t>Грибановского</w:t>
      </w:r>
      <w:r w:rsidRPr="00DF6068">
        <w:rPr>
          <w:b/>
          <w:i w:val="0"/>
          <w:sz w:val="28"/>
          <w:szCs w:val="28"/>
        </w:rPr>
        <w:t xml:space="preserve"> муниципального района</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r w:rsidR="00A73F77">
        <w:rPr>
          <w:sz w:val="28"/>
          <w:szCs w:val="28"/>
        </w:rPr>
        <w:t xml:space="preserve">Грибановского </w:t>
      </w:r>
      <w:r w:rsidR="00CD2D55" w:rsidRPr="00DF6068">
        <w:rPr>
          <w:sz w:val="28"/>
          <w:szCs w:val="28"/>
        </w:rPr>
        <w:t xml:space="preserve">муниципального района </w:t>
      </w:r>
      <w:r w:rsidR="00455B0C" w:rsidRPr="00DF6068">
        <w:rPr>
          <w:sz w:val="28"/>
          <w:szCs w:val="28"/>
        </w:rPr>
        <w:t>Воронежской области</w:t>
      </w:r>
      <w:r w:rsidR="00786CC1" w:rsidRPr="00DF6068">
        <w:rPr>
          <w:sz w:val="28"/>
          <w:szCs w:val="28"/>
        </w:rPr>
        <w:t xml:space="preserve"> </w:t>
      </w:r>
      <w:r w:rsidR="00A73F77">
        <w:rPr>
          <w:sz w:val="28"/>
          <w:szCs w:val="28"/>
        </w:rPr>
        <w:t>(далее -</w:t>
      </w:r>
      <w:r w:rsidR="00786CC1" w:rsidRPr="00DF6068">
        <w:rPr>
          <w:sz w:val="28"/>
          <w:szCs w:val="28"/>
        </w:rPr>
        <w:t xml:space="preserve">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r w:rsidR="00A73F77">
        <w:rPr>
          <w:sz w:val="28"/>
          <w:szCs w:val="28"/>
        </w:rPr>
        <w:t>Грибановского</w:t>
      </w:r>
      <w:r w:rsidR="00CD2D55" w:rsidRPr="00DF6068">
        <w:rPr>
          <w:sz w:val="28"/>
          <w:szCs w:val="28"/>
        </w:rPr>
        <w:t xml:space="preserve"> муниципального района Воронежской области (далее – Административный регламент, Муниципальная услуга).</w:t>
      </w:r>
      <w:r w:rsidR="00240B3C" w:rsidRPr="00DF6068">
        <w:rPr>
          <w:sz w:val="28"/>
          <w:szCs w:val="28"/>
        </w:rPr>
        <w:t xml:space="preserve"> </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135186">
        <w:rPr>
          <w:sz w:val="28"/>
          <w:szCs w:val="28"/>
        </w:rPr>
        <w:t xml:space="preserve">Грибановского </w:t>
      </w:r>
      <w:r w:rsidR="00327994" w:rsidRPr="00DF6068">
        <w:rPr>
          <w:sz w:val="28"/>
          <w:szCs w:val="28"/>
        </w:rPr>
        <w:t xml:space="preserve">муниципального района </w:t>
      </w:r>
      <w:r w:rsidR="00135186">
        <w:rPr>
          <w:sz w:val="28"/>
          <w:szCs w:val="28"/>
        </w:rPr>
        <w:t>Вор</w:t>
      </w:r>
      <w:r w:rsidR="00327994" w:rsidRPr="00DF6068">
        <w:rPr>
          <w:sz w:val="28"/>
          <w:szCs w:val="28"/>
        </w:rPr>
        <w:t>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135186">
        <w:rPr>
          <w:sz w:val="28"/>
          <w:szCs w:val="28"/>
        </w:rPr>
        <w:t>Грибановского</w:t>
      </w:r>
      <w:r w:rsidR="00327994" w:rsidRPr="00DF6068">
        <w:rPr>
          <w:sz w:val="28"/>
          <w:szCs w:val="28"/>
        </w:rPr>
        <w:t xml:space="preserve"> муниципального района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w:t>
      </w:r>
      <w:r w:rsidRPr="00DF6068">
        <w:rPr>
          <w:sz w:val="28"/>
          <w:szCs w:val="28"/>
        </w:rPr>
        <w:lastRenderedPageBreak/>
        <w:t>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w:t>
      </w:r>
      <w:r w:rsidR="00DF2A35" w:rsidRPr="00DF6068">
        <w:rPr>
          <w:b/>
          <w:i w:val="0"/>
          <w:sz w:val="28"/>
          <w:szCs w:val="28"/>
        </w:rPr>
        <w:lastRenderedPageBreak/>
        <w:t xml:space="preserve">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аявителей по вопросу предоставления Муниципальной услуги осуществляется в МФЦ</w:t>
      </w:r>
      <w:r w:rsidR="00CD2D55" w:rsidRPr="00DF6068">
        <w:rPr>
          <w:b/>
          <w:sz w:val="28"/>
          <w:szCs w:val="28"/>
        </w:rPr>
        <w:t>.</w:t>
      </w:r>
      <w:r w:rsidR="007B7F9E" w:rsidRPr="007B7F9E">
        <w:rPr>
          <w:rFonts w:eastAsiaTheme="minorHAnsi"/>
          <w:sz w:val="28"/>
          <w:szCs w:val="28"/>
        </w:rPr>
        <w:t xml:space="preserve"> </w:t>
      </w:r>
      <w:r w:rsidR="007B7F9E" w:rsidRPr="005E3A60">
        <w:rPr>
          <w:rFonts w:eastAsiaTheme="minorHAnsi"/>
          <w:sz w:val="28"/>
          <w:szCs w:val="28"/>
        </w:rPr>
        <w:t xml:space="preserve">Предоставление Муниципальной услуги в ходе личного приема в </w:t>
      </w:r>
      <w:r w:rsidR="00F73FE3">
        <w:rPr>
          <w:rFonts w:eastAsiaTheme="minorHAnsi"/>
          <w:sz w:val="28"/>
          <w:szCs w:val="28"/>
        </w:rPr>
        <w:t>а</w:t>
      </w:r>
      <w:r w:rsidR="007B7F9E" w:rsidRPr="005E3A60">
        <w:rPr>
          <w:rFonts w:eastAsiaTheme="minorHAnsi"/>
          <w:sz w:val="28"/>
          <w:szCs w:val="28"/>
        </w:rPr>
        <w:t>дминистрации</w:t>
      </w:r>
      <w:r w:rsidR="00F73FE3">
        <w:rPr>
          <w:rFonts w:eastAsiaTheme="minorHAnsi"/>
          <w:sz w:val="28"/>
          <w:szCs w:val="28"/>
        </w:rPr>
        <w:t xml:space="preserve"> Грибановского муниципального района Воронежской области (далее – Администрация)</w:t>
      </w:r>
      <w:r w:rsidR="007B7F9E" w:rsidRPr="005E3A60">
        <w:rPr>
          <w:rFonts w:eastAsiaTheme="minorHAnsi"/>
          <w:sz w:val="28"/>
          <w:szCs w:val="28"/>
        </w:rPr>
        <w:t xml:space="preserve"> не осуществляется.</w:t>
      </w:r>
      <w:r w:rsidR="007B7F9E">
        <w:rPr>
          <w:b/>
          <w:sz w:val="28"/>
          <w:szCs w:val="28"/>
        </w:rPr>
        <w:t xml:space="preserve"> </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r w:rsidR="00CD2D55" w:rsidRPr="00DF6068">
        <w:rPr>
          <w:sz w:val="28"/>
          <w:szCs w:val="28"/>
        </w:rPr>
        <w:t xml:space="preserve">На официальном сайте Администрации </w:t>
      </w:r>
      <w:r w:rsidR="00F73FE3" w:rsidRPr="00F73FE3">
        <w:rPr>
          <w:sz w:val="28"/>
          <w:szCs w:val="28"/>
        </w:rPr>
        <w:t xml:space="preserve">Грибановского муниципального района Воронежской области </w:t>
      </w:r>
      <w:r w:rsidR="007B7F9E">
        <w:rPr>
          <w:sz w:val="28"/>
          <w:szCs w:val="28"/>
        </w:rPr>
        <w:t>(</w:t>
      </w:r>
      <w:r w:rsidR="007B7F9E" w:rsidRPr="007B7F9E">
        <w:rPr>
          <w:sz w:val="28"/>
          <w:szCs w:val="28"/>
        </w:rPr>
        <w:t>http://</w:t>
      </w:r>
      <w:r w:rsidR="007B7F9E" w:rsidRPr="007B7F9E">
        <w:rPr>
          <w:sz w:val="28"/>
          <w:szCs w:val="28"/>
          <w:lang w:val="en-US"/>
        </w:rPr>
        <w:t>www</w:t>
      </w:r>
      <w:r w:rsidR="007B7F9E" w:rsidRPr="007B7F9E">
        <w:rPr>
          <w:sz w:val="28"/>
          <w:szCs w:val="28"/>
        </w:rPr>
        <w:t>.</w:t>
      </w:r>
      <w:proofErr w:type="spellStart"/>
      <w:r w:rsidR="007B7F9E" w:rsidRPr="007B7F9E">
        <w:rPr>
          <w:sz w:val="28"/>
          <w:szCs w:val="28"/>
          <w:lang w:val="en-US"/>
        </w:rPr>
        <w:t>gribmsu</w:t>
      </w:r>
      <w:proofErr w:type="spellEnd"/>
      <w:r w:rsidR="007B7F9E" w:rsidRPr="007B7F9E">
        <w:rPr>
          <w:sz w:val="28"/>
          <w:szCs w:val="28"/>
        </w:rPr>
        <w:t>/</w:t>
      </w:r>
      <w:proofErr w:type="spellStart"/>
      <w:r w:rsidR="007B7F9E" w:rsidRPr="007B7F9E">
        <w:rPr>
          <w:sz w:val="28"/>
          <w:szCs w:val="28"/>
          <w:lang w:val="en-US"/>
        </w:rPr>
        <w:t>ru</w:t>
      </w:r>
      <w:proofErr w:type="spellEnd"/>
      <w:r w:rsidR="007B7F9E" w:rsidRPr="007B7F9E">
        <w:rPr>
          <w:sz w:val="28"/>
          <w:szCs w:val="28"/>
        </w:rPr>
        <w:t>/</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DC77FF" w:rsidP="0075123A">
      <w:pPr>
        <w:pStyle w:val="21"/>
        <w:shd w:val="clear" w:color="auto" w:fill="auto"/>
        <w:tabs>
          <w:tab w:val="left" w:pos="1143"/>
        </w:tabs>
        <w:spacing w:before="0" w:after="0" w:line="240" w:lineRule="auto"/>
        <w:ind w:firstLine="567"/>
        <w:rPr>
          <w:sz w:val="28"/>
          <w:szCs w:val="28"/>
        </w:rPr>
      </w:pPr>
      <w:r>
        <w:rPr>
          <w:sz w:val="28"/>
          <w:szCs w:val="28"/>
        </w:rPr>
        <w:t>б</w:t>
      </w:r>
      <w:r w:rsidR="00CD2D55" w:rsidRPr="00DF6068">
        <w:rPr>
          <w:sz w:val="28"/>
          <w:szCs w:val="28"/>
        </w:rPr>
        <w:t>) путем публикации информационных материалов в средствах массовой информации;</w:t>
      </w:r>
    </w:p>
    <w:p w:rsidR="00CD2D55" w:rsidRPr="00DF6068" w:rsidRDefault="00DC77FF" w:rsidP="0075123A">
      <w:pPr>
        <w:pStyle w:val="21"/>
        <w:shd w:val="clear" w:color="auto" w:fill="auto"/>
        <w:tabs>
          <w:tab w:val="left" w:pos="1143"/>
        </w:tabs>
        <w:spacing w:before="0" w:after="0" w:line="240" w:lineRule="auto"/>
        <w:ind w:firstLine="567"/>
        <w:rPr>
          <w:sz w:val="28"/>
          <w:szCs w:val="28"/>
        </w:rPr>
      </w:pPr>
      <w:r>
        <w:rPr>
          <w:sz w:val="28"/>
          <w:szCs w:val="28"/>
        </w:rPr>
        <w:t>в</w:t>
      </w:r>
      <w:r w:rsidR="00CD2D55" w:rsidRPr="00DF6068">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DC77FF" w:rsidP="0075123A">
      <w:pPr>
        <w:pStyle w:val="21"/>
        <w:shd w:val="clear" w:color="auto" w:fill="auto"/>
        <w:tabs>
          <w:tab w:val="left" w:pos="1178"/>
        </w:tabs>
        <w:spacing w:before="0" w:after="0" w:line="240" w:lineRule="auto"/>
        <w:ind w:firstLine="567"/>
        <w:rPr>
          <w:sz w:val="28"/>
          <w:szCs w:val="28"/>
        </w:rPr>
      </w:pPr>
      <w:r>
        <w:rPr>
          <w:sz w:val="28"/>
          <w:szCs w:val="28"/>
        </w:rPr>
        <w:t>г</w:t>
      </w:r>
      <w:r w:rsidR="00CD2D55" w:rsidRPr="00DF6068">
        <w:rPr>
          <w:sz w:val="28"/>
          <w:szCs w:val="28"/>
        </w:rPr>
        <w:t>) посредством телефонной и факсимильной связи;</w:t>
      </w:r>
    </w:p>
    <w:p w:rsidR="00CD2D55" w:rsidRPr="00DF6068" w:rsidRDefault="00DC77FF" w:rsidP="0075123A">
      <w:pPr>
        <w:pStyle w:val="21"/>
        <w:shd w:val="clear" w:color="auto" w:fill="auto"/>
        <w:spacing w:before="0" w:after="0" w:line="240" w:lineRule="auto"/>
        <w:ind w:firstLine="567"/>
        <w:rPr>
          <w:sz w:val="28"/>
          <w:szCs w:val="28"/>
        </w:rPr>
      </w:pPr>
      <w:r>
        <w:rPr>
          <w:sz w:val="28"/>
          <w:szCs w:val="28"/>
        </w:rPr>
        <w:t>д</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C8269F">
        <w:rPr>
          <w:sz w:val="28"/>
          <w:szCs w:val="28"/>
        </w:rPr>
        <w:t xml:space="preserve">Грибановского </w:t>
      </w:r>
      <w:r w:rsidR="00CD2D55" w:rsidRPr="00DF6068">
        <w:rPr>
          <w:sz w:val="28"/>
          <w:szCs w:val="28"/>
        </w:rPr>
        <w:t>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lastRenderedPageBreak/>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sz w:val="28"/>
          <w:szCs w:val="28"/>
        </w:rPr>
      </w:pPr>
      <w:r w:rsidRPr="00DF6068">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w:t>
      </w:r>
      <w:r w:rsidR="003A4B64" w:rsidRPr="00DF6068">
        <w:rPr>
          <w:rFonts w:ascii="Times New Roman" w:hAnsi="Times New Roman"/>
          <w:sz w:val="28"/>
          <w:szCs w:val="28"/>
        </w:rPr>
        <w:t xml:space="preserve"> </w:t>
      </w:r>
      <w:r w:rsidR="006A315F">
        <w:rPr>
          <w:rFonts w:ascii="Times New Roman" w:hAnsi="Times New Roman"/>
          <w:sz w:val="28"/>
          <w:szCs w:val="28"/>
        </w:rPr>
        <w:t>Грибановского</w:t>
      </w:r>
      <w:r w:rsidRPr="00DF6068">
        <w:rPr>
          <w:rFonts w:ascii="Times New Roman" w:hAnsi="Times New Roman"/>
          <w:sz w:val="28"/>
          <w:szCs w:val="28"/>
        </w:rPr>
        <w:t xml:space="preserve"> муниципального района Воронежской области </w:t>
      </w:r>
      <w:r w:rsidR="006A315F">
        <w:rPr>
          <w:rFonts w:ascii="Times New Roman" w:hAnsi="Times New Roman"/>
          <w:sz w:val="28"/>
          <w:szCs w:val="28"/>
        </w:rPr>
        <w:t xml:space="preserve">от 29.10.2015г. № 264 </w:t>
      </w:r>
      <w:r w:rsidRPr="00DF606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6A315F">
        <w:rPr>
          <w:rFonts w:ascii="Times New Roman" w:hAnsi="Times New Roman"/>
          <w:sz w:val="28"/>
          <w:szCs w:val="28"/>
        </w:rPr>
        <w:t>администрацией Грибановского</w:t>
      </w:r>
      <w:r w:rsidRPr="00DF6068">
        <w:rPr>
          <w:rFonts w:ascii="Times New Roman" w:hAnsi="Times New Roman"/>
          <w:sz w:val="28"/>
          <w:szCs w:val="28"/>
        </w:rPr>
        <w:t xml:space="preserve"> муниципального района </w:t>
      </w:r>
      <w:r w:rsidR="006A315F">
        <w:rPr>
          <w:rFonts w:ascii="Times New Roman" w:hAnsi="Times New Roman"/>
          <w:sz w:val="28"/>
          <w:szCs w:val="28"/>
        </w:rPr>
        <w:t>Воронежской области</w:t>
      </w:r>
      <w:r w:rsidRPr="00DF6068">
        <w:rPr>
          <w:rFonts w:ascii="Times New Roman" w:hAnsi="Times New Roman"/>
          <w:sz w:val="28"/>
          <w:szCs w:val="28"/>
        </w:rPr>
        <w:t xml:space="preserve"> муниципальных услуг</w:t>
      </w:r>
      <w:r w:rsidR="006A315F">
        <w:rPr>
          <w:rFonts w:ascii="Times New Roman" w:hAnsi="Times New Roman"/>
          <w:sz w:val="28"/>
          <w:szCs w:val="28"/>
        </w:rPr>
        <w:t xml:space="preserve"> и предоставляются организациями, участвующими в предоставлении муниципальных услуг»</w:t>
      </w:r>
      <w:r w:rsidRPr="00DF6068">
        <w:rPr>
          <w:rFonts w:ascii="Times New Roman" w:hAnsi="Times New Roman"/>
          <w:sz w:val="28"/>
          <w:szCs w:val="28"/>
        </w:rPr>
        <w:t>.</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B7642B" w:rsidRPr="00DF6068">
        <w:rPr>
          <w:sz w:val="28"/>
          <w:szCs w:val="28"/>
        </w:rPr>
        <w:t>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00951383">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r w:rsidR="001566BB">
        <w:rPr>
          <w:rFonts w:ascii="Times New Roman" w:hAnsi="Times New Roman"/>
          <w:sz w:val="28"/>
          <w:szCs w:val="28"/>
        </w:rPr>
        <w:t xml:space="preserve">Грибановского </w:t>
      </w:r>
      <w:r w:rsidR="00A23FF2" w:rsidRPr="00DF6068">
        <w:rPr>
          <w:rFonts w:ascii="Times New Roman" w:hAnsi="Times New Roman"/>
          <w:sz w:val="28"/>
          <w:szCs w:val="28"/>
        </w:rPr>
        <w:t>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1566BB">
        <w:rPr>
          <w:rFonts w:ascii="Times New Roman" w:hAnsi="Times New Roman"/>
          <w:bCs/>
          <w:iCs/>
          <w:sz w:val="28"/>
          <w:szCs w:val="28"/>
        </w:rPr>
        <w:t xml:space="preserve">Грибановского </w:t>
      </w:r>
      <w:r w:rsidRPr="00DF6068">
        <w:rPr>
          <w:rFonts w:ascii="Times New Roman" w:hAnsi="Times New Roman"/>
          <w:sz w:val="28"/>
          <w:szCs w:val="28"/>
        </w:rPr>
        <w:t>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lastRenderedPageBreak/>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B44827" w:rsidRDefault="001B189D" w:rsidP="0075123A">
      <w:pPr>
        <w:pStyle w:val="21"/>
        <w:shd w:val="clear" w:color="auto" w:fill="auto"/>
        <w:spacing w:before="0" w:after="0" w:line="240" w:lineRule="auto"/>
        <w:ind w:firstLine="567"/>
        <w:rPr>
          <w:sz w:val="28"/>
          <w:szCs w:val="28"/>
        </w:rPr>
      </w:pPr>
      <w:r w:rsidRPr="00B44827">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B44827" w:rsidRDefault="001B189D" w:rsidP="0075123A">
      <w:pPr>
        <w:pStyle w:val="21"/>
        <w:shd w:val="clear" w:color="auto" w:fill="auto"/>
        <w:spacing w:before="0" w:after="0" w:line="240" w:lineRule="auto"/>
        <w:ind w:firstLine="567"/>
        <w:rPr>
          <w:sz w:val="28"/>
          <w:szCs w:val="28"/>
        </w:rPr>
      </w:pPr>
      <w:r w:rsidRPr="00B44827">
        <w:rPr>
          <w:sz w:val="28"/>
          <w:szCs w:val="28"/>
        </w:rPr>
        <w:t>- в форме электронного документа в личном кабинете на ЕПГУ</w:t>
      </w:r>
      <w:r w:rsidR="00050ABF" w:rsidRPr="00B44827">
        <w:rPr>
          <w:sz w:val="28"/>
          <w:szCs w:val="28"/>
        </w:rPr>
        <w:t>, РПГУ</w:t>
      </w:r>
      <w:r w:rsidRPr="00B44827">
        <w:rPr>
          <w:sz w:val="28"/>
          <w:szCs w:val="28"/>
        </w:rPr>
        <w:t xml:space="preserve">; </w:t>
      </w:r>
    </w:p>
    <w:p w:rsidR="005C7535" w:rsidRPr="00B44827" w:rsidRDefault="005C7535" w:rsidP="0075123A">
      <w:pPr>
        <w:pStyle w:val="21"/>
        <w:shd w:val="clear" w:color="auto" w:fill="auto"/>
        <w:spacing w:before="0" w:after="0" w:line="240" w:lineRule="auto"/>
        <w:ind w:firstLine="567"/>
        <w:rPr>
          <w:sz w:val="28"/>
          <w:szCs w:val="28"/>
        </w:rPr>
      </w:pPr>
      <w:r w:rsidRPr="00B44827">
        <w:rPr>
          <w:sz w:val="28"/>
          <w:szCs w:val="28"/>
        </w:rPr>
        <w:t>- в форме электронного документа посредством электронной почты;</w:t>
      </w:r>
    </w:p>
    <w:p w:rsidR="001B189D" w:rsidRPr="00B44827" w:rsidRDefault="001B189D" w:rsidP="0075123A">
      <w:pPr>
        <w:pStyle w:val="21"/>
        <w:shd w:val="clear" w:color="auto" w:fill="auto"/>
        <w:spacing w:before="0" w:after="0" w:line="240" w:lineRule="auto"/>
        <w:ind w:firstLine="567"/>
        <w:rPr>
          <w:sz w:val="28"/>
          <w:szCs w:val="28"/>
        </w:rPr>
      </w:pPr>
      <w:r w:rsidRPr="00B44827">
        <w:rPr>
          <w:sz w:val="28"/>
          <w:szCs w:val="28"/>
        </w:rPr>
        <w:t xml:space="preserve">- </w:t>
      </w:r>
      <w:r w:rsidR="00D57451">
        <w:rPr>
          <w:sz w:val="28"/>
          <w:szCs w:val="28"/>
        </w:rPr>
        <w:t>в</w:t>
      </w:r>
      <w:r w:rsidRPr="00B44827">
        <w:rPr>
          <w:sz w:val="28"/>
          <w:szCs w:val="28"/>
        </w:rPr>
        <w:t xml:space="preserve"> МФЦ; </w:t>
      </w:r>
    </w:p>
    <w:p w:rsidR="00515829" w:rsidRPr="00B44827" w:rsidRDefault="00515829" w:rsidP="0075123A">
      <w:pPr>
        <w:pStyle w:val="21"/>
        <w:shd w:val="clear" w:color="auto" w:fill="auto"/>
        <w:spacing w:before="0" w:after="0" w:line="240" w:lineRule="auto"/>
        <w:ind w:firstLine="567"/>
        <w:rPr>
          <w:sz w:val="28"/>
          <w:szCs w:val="28"/>
        </w:rPr>
      </w:pPr>
      <w:r w:rsidRPr="00B44827">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 xml:space="preserve">заверен усиленной квалифицированной электронной подписью нотариуса в </w:t>
      </w:r>
      <w:r w:rsidR="008C4BA1" w:rsidRPr="00DF6068">
        <w:rPr>
          <w:i w:val="0"/>
          <w:sz w:val="28"/>
          <w:szCs w:val="28"/>
        </w:rPr>
        <w:lastRenderedPageBreak/>
        <w:t>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7"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 xml:space="preserve">аявителей о порядке предоставления Муниципальной услуги в МФЦ, а также по иным вопросам, связанным с </w:t>
      </w:r>
      <w:r w:rsidR="00CD2D55" w:rsidRPr="00DF6068">
        <w:rPr>
          <w:sz w:val="28"/>
          <w:szCs w:val="28"/>
        </w:rPr>
        <w:lastRenderedPageBreak/>
        <w:t>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w:t>
      </w:r>
      <w:r w:rsidRPr="00DF6068">
        <w:rPr>
          <w:sz w:val="28"/>
          <w:szCs w:val="28"/>
        </w:rPr>
        <w:lastRenderedPageBreak/>
        <w:t>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lastRenderedPageBreak/>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 xml:space="preserve">в </w:t>
      </w:r>
      <w:r w:rsidR="00E10457" w:rsidRPr="00DF6068">
        <w:rPr>
          <w:rFonts w:ascii="Times New Roman" w:eastAsiaTheme="minorHAnsi" w:hAnsi="Times New Roman"/>
          <w:sz w:val="28"/>
          <w:szCs w:val="28"/>
        </w:rPr>
        <w:t xml:space="preserve">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w:t>
      </w:r>
      <w:r w:rsidRPr="00DF6068">
        <w:rPr>
          <w:rFonts w:ascii="Times New Roman" w:eastAsiaTheme="minorHAnsi" w:hAnsi="Times New Roman"/>
          <w:sz w:val="28"/>
          <w:szCs w:val="28"/>
        </w:rPr>
        <w:lastRenderedPageBreak/>
        <w:t xml:space="preserve">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41340F"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w:t>
      </w:r>
      <w:r w:rsidR="00E10457" w:rsidRPr="0041340F">
        <w:rPr>
          <w:rFonts w:ascii="Times New Roman" w:eastAsiaTheme="minorHAnsi" w:hAnsi="Times New Roman"/>
          <w:sz w:val="28"/>
          <w:szCs w:val="28"/>
        </w:rPr>
        <w:t xml:space="preserve">лица, </w:t>
      </w:r>
      <w:r w:rsidR="00A637C0" w:rsidRPr="0041340F">
        <w:rPr>
          <w:rFonts w:ascii="Times New Roman" w:eastAsiaTheme="minorHAnsi" w:hAnsi="Times New Roman"/>
          <w:sz w:val="28"/>
          <w:szCs w:val="28"/>
        </w:rPr>
        <w:t>и может быть получен по выбору З</w:t>
      </w:r>
      <w:r w:rsidR="00E10457" w:rsidRPr="0041340F">
        <w:rPr>
          <w:rFonts w:ascii="Times New Roman" w:eastAsiaTheme="minorHAnsi" w:hAnsi="Times New Roman"/>
          <w:sz w:val="28"/>
          <w:szCs w:val="28"/>
        </w:rPr>
        <w:t>аявителя независимо от его места н</w:t>
      </w:r>
      <w:r w:rsidR="008D126D" w:rsidRPr="0041340F">
        <w:rPr>
          <w:rFonts w:ascii="Times New Roman" w:eastAsiaTheme="minorHAnsi" w:hAnsi="Times New Roman"/>
          <w:sz w:val="28"/>
          <w:szCs w:val="28"/>
        </w:rPr>
        <w:t>ахождения по электронной почте З</w:t>
      </w:r>
      <w:r w:rsidR="00E10457" w:rsidRPr="0041340F">
        <w:rPr>
          <w:rFonts w:ascii="Times New Roman" w:eastAsiaTheme="minorHAnsi" w:hAnsi="Times New Roman"/>
          <w:sz w:val="28"/>
          <w:szCs w:val="28"/>
        </w:rPr>
        <w:t xml:space="preserve">аявителя, посредством </w:t>
      </w:r>
      <w:r w:rsidR="00C04AB3" w:rsidRPr="0041340F">
        <w:rPr>
          <w:rFonts w:ascii="Times New Roman" w:eastAsiaTheme="minorHAnsi" w:hAnsi="Times New Roman"/>
          <w:sz w:val="28"/>
          <w:szCs w:val="28"/>
        </w:rPr>
        <w:t>ЕПГУ</w:t>
      </w:r>
      <w:r w:rsidR="00E10457" w:rsidRPr="0041340F">
        <w:rPr>
          <w:rFonts w:ascii="Times New Roman" w:eastAsiaTheme="minorHAnsi" w:hAnsi="Times New Roman"/>
          <w:sz w:val="28"/>
          <w:szCs w:val="28"/>
        </w:rPr>
        <w:t>,</w:t>
      </w:r>
      <w:r w:rsidR="00244B4E" w:rsidRPr="0041340F">
        <w:rPr>
          <w:rFonts w:ascii="Times New Roman" w:eastAsiaTheme="minorHAnsi" w:hAnsi="Times New Roman"/>
          <w:sz w:val="28"/>
          <w:szCs w:val="28"/>
        </w:rPr>
        <w:t xml:space="preserve"> РПГУ,</w:t>
      </w:r>
      <w:r w:rsidR="00E10457" w:rsidRPr="0041340F">
        <w:rPr>
          <w:rFonts w:ascii="Times New Roman" w:eastAsiaTheme="minorHAnsi" w:hAnsi="Times New Roman"/>
          <w:sz w:val="28"/>
          <w:szCs w:val="28"/>
        </w:rPr>
        <w:t xml:space="preserve"> </w:t>
      </w:r>
      <w:r w:rsidR="008E3F57" w:rsidRPr="0041340F">
        <w:rPr>
          <w:rFonts w:ascii="Times New Roman" w:eastAsiaTheme="minorHAnsi" w:hAnsi="Times New Roman"/>
          <w:sz w:val="28"/>
          <w:szCs w:val="28"/>
        </w:rPr>
        <w:t xml:space="preserve">в МФЦ, </w:t>
      </w:r>
      <w:r w:rsidR="00E10457" w:rsidRPr="0041340F">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D2D55" w:rsidRPr="00DF6068">
        <w:rPr>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lastRenderedPageBreak/>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7747B">
        <w:rPr>
          <w:sz w:val="28"/>
          <w:szCs w:val="28"/>
        </w:rPr>
        <w:t xml:space="preserve">Грибановского </w:t>
      </w:r>
      <w:r w:rsidRPr="00DF6068">
        <w:rPr>
          <w:sz w:val="28"/>
          <w:szCs w:val="28"/>
        </w:rPr>
        <w:t>муниципального района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C43E7">
        <w:rPr>
          <w:sz w:val="28"/>
          <w:szCs w:val="28"/>
        </w:rPr>
        <w:t xml:space="preserve">Грибановского </w:t>
      </w:r>
      <w:r w:rsidR="00CD2D55" w:rsidRPr="00DF6068">
        <w:rPr>
          <w:sz w:val="28"/>
          <w:szCs w:val="28"/>
        </w:rPr>
        <w:t>муниципального района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w:t>
      </w:r>
      <w:r w:rsidR="00CD2D55" w:rsidRPr="00DF6068">
        <w:rPr>
          <w:rStyle w:val="0pt"/>
          <w:color w:val="auto"/>
          <w:sz w:val="28"/>
          <w:szCs w:val="28"/>
        </w:rPr>
        <w:lastRenderedPageBreak/>
        <w:t xml:space="preserve">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1"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жалобой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w:t>
      </w:r>
      <w:r w:rsidRPr="00DC038E">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DC038E">
        <w:rPr>
          <w:rFonts w:ascii="Times New Roman" w:hAnsi="Times New Roman"/>
          <w:sz w:val="28"/>
          <w:szCs w:val="28"/>
        </w:rPr>
        <w:lastRenderedPageBreak/>
        <w:t xml:space="preserve">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8"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DC038E">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F47F13" w:rsidP="005D0D76">
      <w:pPr>
        <w:pStyle w:val="a3"/>
        <w:jc w:val="right"/>
      </w:pPr>
      <w:r>
        <w:t>Кому: ________</w:t>
      </w:r>
      <w:r w:rsidR="005D0D76" w:rsidRPr="00DF6068">
        <w:t>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 .</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 .</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DF6068" w:rsidRDefault="005D0D76" w:rsidP="005D0D76">
      <w:pPr>
        <w:pStyle w:val="a3"/>
        <w:ind w:firstLine="708"/>
      </w:pPr>
      <w:r w:rsidRPr="00DF6068">
        <w:t xml:space="preserve">Дополнительно информируем: __________________________________ _________________________________________________________________ .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r w:rsidRPr="00DF6068">
        <w:t>наименование юридического лица (в отношении которого запрашивается информация: ______________________________________________________</w:t>
      </w:r>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 xml:space="preserve">«_____________»_________________г.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 xml:space="preserve">Дополнительно информируем: __________________________________ _________________________________________________________________ .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п/п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АП1.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АП2.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АП4.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АД2.</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A3B"/>
    <w:rsid w:val="00100BE5"/>
    <w:rsid w:val="00103EF0"/>
    <w:rsid w:val="00105E68"/>
    <w:rsid w:val="00122AF2"/>
    <w:rsid w:val="00124806"/>
    <w:rsid w:val="00131637"/>
    <w:rsid w:val="00135186"/>
    <w:rsid w:val="00151683"/>
    <w:rsid w:val="001566BB"/>
    <w:rsid w:val="001655EB"/>
    <w:rsid w:val="00167419"/>
    <w:rsid w:val="00184501"/>
    <w:rsid w:val="00187253"/>
    <w:rsid w:val="00191615"/>
    <w:rsid w:val="001B189D"/>
    <w:rsid w:val="001B1E94"/>
    <w:rsid w:val="001C3260"/>
    <w:rsid w:val="001C43E7"/>
    <w:rsid w:val="001C7F9F"/>
    <w:rsid w:val="001E4702"/>
    <w:rsid w:val="001E74C7"/>
    <w:rsid w:val="00205D9B"/>
    <w:rsid w:val="002076BA"/>
    <w:rsid w:val="0021046C"/>
    <w:rsid w:val="00212C2E"/>
    <w:rsid w:val="00215C50"/>
    <w:rsid w:val="002349F5"/>
    <w:rsid w:val="00235452"/>
    <w:rsid w:val="00240B3C"/>
    <w:rsid w:val="00242468"/>
    <w:rsid w:val="00244B4E"/>
    <w:rsid w:val="002509F3"/>
    <w:rsid w:val="002B3D88"/>
    <w:rsid w:val="002C7624"/>
    <w:rsid w:val="002D128F"/>
    <w:rsid w:val="002D13C2"/>
    <w:rsid w:val="002E7DEE"/>
    <w:rsid w:val="002F4EF4"/>
    <w:rsid w:val="002F67BB"/>
    <w:rsid w:val="00307019"/>
    <w:rsid w:val="00317950"/>
    <w:rsid w:val="003271E1"/>
    <w:rsid w:val="00327994"/>
    <w:rsid w:val="00330609"/>
    <w:rsid w:val="00356A90"/>
    <w:rsid w:val="00376232"/>
    <w:rsid w:val="003A141F"/>
    <w:rsid w:val="003A4B64"/>
    <w:rsid w:val="003A6EA2"/>
    <w:rsid w:val="003B4C1D"/>
    <w:rsid w:val="003B4E63"/>
    <w:rsid w:val="003E783F"/>
    <w:rsid w:val="0041340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55A7"/>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A315F"/>
    <w:rsid w:val="006B3865"/>
    <w:rsid w:val="006E04DF"/>
    <w:rsid w:val="006E57E6"/>
    <w:rsid w:val="007043B2"/>
    <w:rsid w:val="007218A7"/>
    <w:rsid w:val="00726B1B"/>
    <w:rsid w:val="00744AFD"/>
    <w:rsid w:val="0075123A"/>
    <w:rsid w:val="007570EA"/>
    <w:rsid w:val="00761028"/>
    <w:rsid w:val="00786CC1"/>
    <w:rsid w:val="00786E9A"/>
    <w:rsid w:val="007B7F9E"/>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02C"/>
    <w:rsid w:val="008B3A5E"/>
    <w:rsid w:val="008C0FF5"/>
    <w:rsid w:val="008C4BA1"/>
    <w:rsid w:val="008D126D"/>
    <w:rsid w:val="008D2A25"/>
    <w:rsid w:val="008D376A"/>
    <w:rsid w:val="008D419C"/>
    <w:rsid w:val="008D6A07"/>
    <w:rsid w:val="008E3F57"/>
    <w:rsid w:val="008E7EF3"/>
    <w:rsid w:val="008F3016"/>
    <w:rsid w:val="00923EA4"/>
    <w:rsid w:val="00951383"/>
    <w:rsid w:val="00953337"/>
    <w:rsid w:val="0095437E"/>
    <w:rsid w:val="00980997"/>
    <w:rsid w:val="00995718"/>
    <w:rsid w:val="009A25AF"/>
    <w:rsid w:val="009A57FA"/>
    <w:rsid w:val="009B175E"/>
    <w:rsid w:val="009B1C21"/>
    <w:rsid w:val="009C0000"/>
    <w:rsid w:val="009C691B"/>
    <w:rsid w:val="009D41B2"/>
    <w:rsid w:val="00A000E9"/>
    <w:rsid w:val="00A06CC4"/>
    <w:rsid w:val="00A23FF2"/>
    <w:rsid w:val="00A26ADC"/>
    <w:rsid w:val="00A27F16"/>
    <w:rsid w:val="00A44880"/>
    <w:rsid w:val="00A51ADC"/>
    <w:rsid w:val="00A637C0"/>
    <w:rsid w:val="00A73F77"/>
    <w:rsid w:val="00A81A07"/>
    <w:rsid w:val="00A923AF"/>
    <w:rsid w:val="00AA6123"/>
    <w:rsid w:val="00AB0863"/>
    <w:rsid w:val="00AB5CF0"/>
    <w:rsid w:val="00AC31AE"/>
    <w:rsid w:val="00AC62E1"/>
    <w:rsid w:val="00AF44A7"/>
    <w:rsid w:val="00B050CF"/>
    <w:rsid w:val="00B053F3"/>
    <w:rsid w:val="00B12CC7"/>
    <w:rsid w:val="00B430AA"/>
    <w:rsid w:val="00B44827"/>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0565"/>
    <w:rsid w:val="00BF5EA5"/>
    <w:rsid w:val="00C04AB3"/>
    <w:rsid w:val="00C36ACC"/>
    <w:rsid w:val="00C57EC9"/>
    <w:rsid w:val="00C63793"/>
    <w:rsid w:val="00C8269F"/>
    <w:rsid w:val="00CA373F"/>
    <w:rsid w:val="00CB3ED7"/>
    <w:rsid w:val="00CB4E84"/>
    <w:rsid w:val="00CC3C1D"/>
    <w:rsid w:val="00CD2D55"/>
    <w:rsid w:val="00CD5FF3"/>
    <w:rsid w:val="00CE66EA"/>
    <w:rsid w:val="00CF0636"/>
    <w:rsid w:val="00CF184D"/>
    <w:rsid w:val="00CF6105"/>
    <w:rsid w:val="00D24709"/>
    <w:rsid w:val="00D3692F"/>
    <w:rsid w:val="00D42193"/>
    <w:rsid w:val="00D57451"/>
    <w:rsid w:val="00D70AC1"/>
    <w:rsid w:val="00D7763C"/>
    <w:rsid w:val="00D83FE8"/>
    <w:rsid w:val="00DB39CD"/>
    <w:rsid w:val="00DC4A9A"/>
    <w:rsid w:val="00DC77FF"/>
    <w:rsid w:val="00DE4CCD"/>
    <w:rsid w:val="00DF2A35"/>
    <w:rsid w:val="00DF459B"/>
    <w:rsid w:val="00DF6068"/>
    <w:rsid w:val="00DF7510"/>
    <w:rsid w:val="00E10457"/>
    <w:rsid w:val="00E319D5"/>
    <w:rsid w:val="00E7747B"/>
    <w:rsid w:val="00E833DF"/>
    <w:rsid w:val="00EA27F5"/>
    <w:rsid w:val="00EA50BA"/>
    <w:rsid w:val="00EA63DD"/>
    <w:rsid w:val="00EB68EC"/>
    <w:rsid w:val="00EC1880"/>
    <w:rsid w:val="00ED209D"/>
    <w:rsid w:val="00EE5C25"/>
    <w:rsid w:val="00F1385B"/>
    <w:rsid w:val="00F14771"/>
    <w:rsid w:val="00F47F13"/>
    <w:rsid w:val="00F5095C"/>
    <w:rsid w:val="00F50B30"/>
    <w:rsid w:val="00F61E2A"/>
    <w:rsid w:val="00F64B23"/>
    <w:rsid w:val="00F66579"/>
    <w:rsid w:val="00F73FE3"/>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9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AB92427D34B36015B915C6544F4A65DD7B3P9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290&amp;field=134&amp;date=23.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0635&amp;dst=100352&amp;field=134&amp;date=23.07.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F2678D65E275957994B7B47E9BA5FD538B0P0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927800CB3981DAEDE91ECAA4DFEB92EF99A9D8B83056BE4F2CCF10CEE2730DB5311F81FBA2F70870D68580BDC176846E3BA5DD6240191F4BEPF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CBB3-D3C0-4239-9A46-4F485843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42</Pages>
  <Words>13394</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MAKAPOBA</cp:lastModifiedBy>
  <cp:revision>63</cp:revision>
  <cp:lastPrinted>2023-07-12T10:30:00Z</cp:lastPrinted>
  <dcterms:created xsi:type="dcterms:W3CDTF">2023-04-11T13:48:00Z</dcterms:created>
  <dcterms:modified xsi:type="dcterms:W3CDTF">2023-09-29T07:26:00Z</dcterms:modified>
</cp:coreProperties>
</file>