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C" w:rsidRPr="00B35650" w:rsidRDefault="002E4322" w:rsidP="002E432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9D52E9" w:rsidRPr="00B35650">
        <w:rPr>
          <w:b/>
          <w:bCs/>
          <w:sz w:val="28"/>
          <w:szCs w:val="28"/>
        </w:rPr>
        <w:t>Извещение</w:t>
      </w:r>
    </w:p>
    <w:p w:rsidR="00C87608" w:rsidRPr="00411D69" w:rsidRDefault="009D52E9" w:rsidP="002E432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1D69">
        <w:rPr>
          <w:b/>
          <w:bCs/>
          <w:sz w:val="28"/>
          <w:szCs w:val="28"/>
        </w:rPr>
        <w:t xml:space="preserve">о проведении общественного обсуждения по вопросу </w:t>
      </w:r>
      <w:proofErr w:type="gramStart"/>
      <w:r w:rsidRPr="00411D69">
        <w:rPr>
          <w:b/>
          <w:bCs/>
          <w:sz w:val="28"/>
          <w:szCs w:val="28"/>
        </w:rPr>
        <w:t xml:space="preserve">рассмотрения проекта </w:t>
      </w:r>
      <w:r w:rsidR="00411D69" w:rsidRPr="00411D69">
        <w:rPr>
          <w:b/>
          <w:sz w:val="28"/>
          <w:szCs w:val="28"/>
        </w:rPr>
        <w:t xml:space="preserve">программы  </w:t>
      </w:r>
      <w:r w:rsidR="00411D69" w:rsidRPr="00411D69">
        <w:rPr>
          <w:rFonts w:eastAsia="Calibri"/>
          <w:b/>
          <w:sz w:val="28"/>
          <w:szCs w:val="28"/>
          <w:lang w:eastAsia="en-US"/>
        </w:rPr>
        <w:t>профилактики рисков причинения</w:t>
      </w:r>
      <w:proofErr w:type="gramEnd"/>
      <w:r w:rsidR="00411D69" w:rsidRPr="00411D69">
        <w:rPr>
          <w:rFonts w:eastAsia="Calibri"/>
          <w:b/>
          <w:sz w:val="28"/>
          <w:szCs w:val="28"/>
          <w:lang w:eastAsia="en-US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Грибановского муниципального рай</w:t>
      </w:r>
      <w:r w:rsidR="00763BC0">
        <w:rPr>
          <w:rFonts w:eastAsia="Calibri"/>
          <w:b/>
          <w:sz w:val="28"/>
          <w:szCs w:val="28"/>
          <w:lang w:eastAsia="en-US"/>
        </w:rPr>
        <w:t>она  Воронежской области на 2024</w:t>
      </w:r>
      <w:r w:rsidR="00411D69" w:rsidRPr="00411D69">
        <w:rPr>
          <w:rFonts w:eastAsia="Calibri"/>
          <w:b/>
          <w:sz w:val="28"/>
          <w:szCs w:val="28"/>
          <w:lang w:eastAsia="en-US"/>
        </w:rPr>
        <w:t xml:space="preserve"> год</w:t>
      </w:r>
      <w:r w:rsidR="00C87608" w:rsidRPr="00411D69">
        <w:rPr>
          <w:rFonts w:eastAsia="Calibri"/>
          <w:b/>
          <w:sz w:val="28"/>
          <w:szCs w:val="28"/>
          <w:lang w:eastAsia="en-US"/>
        </w:rPr>
        <w:t>.</w:t>
      </w:r>
    </w:p>
    <w:p w:rsidR="00C87608" w:rsidRPr="00B35650" w:rsidRDefault="00C87608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59AE" w:rsidRDefault="009D52E9" w:rsidP="00075C0C">
      <w:pPr>
        <w:ind w:firstLine="709"/>
        <w:jc w:val="both"/>
        <w:rPr>
          <w:sz w:val="28"/>
          <w:szCs w:val="28"/>
        </w:rPr>
      </w:pPr>
      <w:proofErr w:type="gramStart"/>
      <w:r w:rsidRPr="00B35650">
        <w:rPr>
          <w:sz w:val="28"/>
          <w:szCs w:val="28"/>
        </w:rPr>
        <w:t xml:space="preserve">Администрация </w:t>
      </w:r>
      <w:r w:rsidR="00EF231F" w:rsidRPr="00B35650">
        <w:rPr>
          <w:sz w:val="28"/>
          <w:szCs w:val="28"/>
        </w:rPr>
        <w:t>Грибановского муниципального района</w:t>
      </w:r>
      <w:r w:rsidRPr="00B35650">
        <w:rPr>
          <w:sz w:val="28"/>
          <w:szCs w:val="28"/>
        </w:rPr>
        <w:t xml:space="preserve"> предлагает всем гражданам,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</w:t>
      </w:r>
      <w:r w:rsidR="00411D69">
        <w:rPr>
          <w:sz w:val="28"/>
          <w:szCs w:val="28"/>
        </w:rPr>
        <w:t>п</w:t>
      </w:r>
      <w:r w:rsidR="00411D69" w:rsidRPr="00CC3EFE">
        <w:rPr>
          <w:sz w:val="28"/>
          <w:szCs w:val="28"/>
        </w:rPr>
        <w:t xml:space="preserve">рограммы  </w:t>
      </w:r>
      <w:r w:rsidR="00411D69" w:rsidRPr="00CC3EFE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411D69">
        <w:rPr>
          <w:rFonts w:eastAsia="Calibri"/>
          <w:sz w:val="28"/>
          <w:szCs w:val="28"/>
          <w:lang w:eastAsia="en-US"/>
        </w:rPr>
        <w:t xml:space="preserve"> контроля на автомобильном транспорте и в дорожном хозяйстве в границах </w:t>
      </w:r>
      <w:r w:rsidR="00411D69" w:rsidRPr="00CC3EFE">
        <w:rPr>
          <w:rFonts w:eastAsia="Calibri"/>
          <w:sz w:val="28"/>
          <w:szCs w:val="28"/>
          <w:lang w:eastAsia="en-US"/>
        </w:rPr>
        <w:t>Грибановско</w:t>
      </w:r>
      <w:r w:rsidR="00411D69">
        <w:rPr>
          <w:rFonts w:eastAsia="Calibri"/>
          <w:sz w:val="28"/>
          <w:szCs w:val="28"/>
          <w:lang w:eastAsia="en-US"/>
        </w:rPr>
        <w:t>го</w:t>
      </w:r>
      <w:r w:rsidR="00411D69" w:rsidRPr="00CC3EFE">
        <w:rPr>
          <w:rFonts w:eastAsia="Calibri"/>
          <w:sz w:val="28"/>
          <w:szCs w:val="28"/>
          <w:lang w:eastAsia="en-US"/>
        </w:rPr>
        <w:t xml:space="preserve"> муниципально</w:t>
      </w:r>
      <w:r w:rsidR="00411D69">
        <w:rPr>
          <w:rFonts w:eastAsia="Calibri"/>
          <w:sz w:val="28"/>
          <w:szCs w:val="28"/>
          <w:lang w:eastAsia="en-US"/>
        </w:rPr>
        <w:t>го</w:t>
      </w:r>
      <w:r w:rsidR="00411D69" w:rsidRPr="00CC3EFE">
        <w:rPr>
          <w:rFonts w:eastAsia="Calibri"/>
          <w:sz w:val="28"/>
          <w:szCs w:val="28"/>
          <w:lang w:eastAsia="en-US"/>
        </w:rPr>
        <w:t xml:space="preserve"> район</w:t>
      </w:r>
      <w:r w:rsidR="00411D69">
        <w:rPr>
          <w:rFonts w:eastAsia="Calibri"/>
          <w:sz w:val="28"/>
          <w:szCs w:val="28"/>
          <w:lang w:eastAsia="en-US"/>
        </w:rPr>
        <w:t>а</w:t>
      </w:r>
      <w:r w:rsidR="00411D69" w:rsidRPr="00CC3EFE">
        <w:rPr>
          <w:rFonts w:eastAsia="Calibri"/>
          <w:sz w:val="28"/>
          <w:szCs w:val="28"/>
          <w:lang w:eastAsia="en-US"/>
        </w:rPr>
        <w:t xml:space="preserve">  </w:t>
      </w:r>
      <w:r w:rsidR="00411D69">
        <w:rPr>
          <w:rFonts w:eastAsia="Calibri"/>
          <w:sz w:val="28"/>
          <w:szCs w:val="28"/>
          <w:lang w:eastAsia="en-US"/>
        </w:rPr>
        <w:t>Воро</w:t>
      </w:r>
      <w:r w:rsidR="00411D69" w:rsidRPr="00CC3EFE">
        <w:rPr>
          <w:rFonts w:eastAsia="Calibri"/>
          <w:sz w:val="28"/>
          <w:szCs w:val="28"/>
          <w:lang w:eastAsia="en-US"/>
        </w:rPr>
        <w:t>нежской области</w:t>
      </w:r>
      <w:r w:rsidR="00763BC0">
        <w:rPr>
          <w:rFonts w:eastAsia="Calibri"/>
          <w:sz w:val="28"/>
          <w:szCs w:val="28"/>
          <w:lang w:eastAsia="en-US"/>
        </w:rPr>
        <w:t xml:space="preserve"> на 2024</w:t>
      </w:r>
      <w:r w:rsidR="00411D69">
        <w:rPr>
          <w:rFonts w:eastAsia="Calibri"/>
          <w:sz w:val="28"/>
          <w:szCs w:val="28"/>
          <w:lang w:eastAsia="en-US"/>
        </w:rPr>
        <w:t xml:space="preserve"> год</w:t>
      </w:r>
      <w:r w:rsidRPr="00B35650">
        <w:rPr>
          <w:sz w:val="28"/>
          <w:szCs w:val="28"/>
        </w:rPr>
        <w:t xml:space="preserve">. </w:t>
      </w:r>
      <w:proofErr w:type="gramEnd"/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Ознакомиться с проектом документа можно в сети Интернет по адресу </w:t>
      </w:r>
      <w:r w:rsidR="00B35650">
        <w:rPr>
          <w:sz w:val="28"/>
          <w:szCs w:val="28"/>
        </w:rPr>
        <w:t>https://gribmsu.ru</w:t>
      </w:r>
      <w:r w:rsidRPr="00B35650">
        <w:rPr>
          <w:sz w:val="28"/>
          <w:szCs w:val="28"/>
        </w:rPr>
        <w:t xml:space="preserve"> на официальном сайте </w:t>
      </w:r>
      <w:r w:rsidR="000A5E19" w:rsidRPr="00B35650">
        <w:rPr>
          <w:sz w:val="28"/>
          <w:szCs w:val="28"/>
        </w:rPr>
        <w:t>администрации Грибановского муниципального района Воронежской области</w:t>
      </w:r>
      <w:r w:rsidRPr="00B35650">
        <w:rPr>
          <w:sz w:val="28"/>
          <w:szCs w:val="28"/>
        </w:rPr>
        <w:t>.</w:t>
      </w:r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Общественное обсуждение проводится с </w:t>
      </w:r>
      <w:r w:rsidR="00075C0C" w:rsidRPr="00B35650">
        <w:rPr>
          <w:sz w:val="28"/>
          <w:szCs w:val="28"/>
        </w:rPr>
        <w:t>01.10</w:t>
      </w:r>
      <w:r w:rsidR="00763BC0">
        <w:rPr>
          <w:sz w:val="28"/>
          <w:szCs w:val="28"/>
        </w:rPr>
        <w:t>.2023</w:t>
      </w:r>
      <w:r w:rsidRPr="00B35650">
        <w:rPr>
          <w:sz w:val="28"/>
          <w:szCs w:val="28"/>
        </w:rPr>
        <w:t xml:space="preserve"> г. по </w:t>
      </w:r>
      <w:r w:rsidR="00075C0C" w:rsidRPr="00B35650">
        <w:rPr>
          <w:sz w:val="28"/>
          <w:szCs w:val="28"/>
        </w:rPr>
        <w:t>01</w:t>
      </w:r>
      <w:r w:rsidRPr="00B35650">
        <w:rPr>
          <w:sz w:val="28"/>
          <w:szCs w:val="28"/>
        </w:rPr>
        <w:t>.1</w:t>
      </w:r>
      <w:r w:rsidR="00075C0C" w:rsidRPr="00B35650">
        <w:rPr>
          <w:sz w:val="28"/>
          <w:szCs w:val="28"/>
        </w:rPr>
        <w:t>1</w:t>
      </w:r>
      <w:r w:rsidR="00763BC0">
        <w:rPr>
          <w:sz w:val="28"/>
          <w:szCs w:val="28"/>
        </w:rPr>
        <w:t>.2023</w:t>
      </w:r>
      <w:r w:rsidRPr="00B35650">
        <w:rPr>
          <w:sz w:val="28"/>
          <w:szCs w:val="28"/>
        </w:rPr>
        <w:t xml:space="preserve"> г. </w:t>
      </w:r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sz w:val="28"/>
          <w:szCs w:val="28"/>
        </w:rPr>
        <w:t xml:space="preserve">- </w:t>
      </w:r>
      <w:r w:rsidRPr="00B35650">
        <w:rPr>
          <w:i/>
          <w:sz w:val="28"/>
          <w:szCs w:val="28"/>
        </w:rPr>
        <w:t xml:space="preserve">оставить указанный проект </w:t>
      </w:r>
      <w:r w:rsidR="00411D69" w:rsidRPr="00411D69">
        <w:rPr>
          <w:i/>
          <w:sz w:val="28"/>
          <w:szCs w:val="28"/>
        </w:rPr>
        <w:t xml:space="preserve">программы  </w:t>
      </w:r>
      <w:r w:rsidR="00411D69" w:rsidRPr="00411D69">
        <w:rPr>
          <w:rFonts w:eastAsia="Calibri"/>
          <w:i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Грибановского муниципального района  Воронежской области на 202</w:t>
      </w:r>
      <w:r w:rsidR="00763BC0">
        <w:rPr>
          <w:rFonts w:eastAsia="Calibri"/>
          <w:i/>
          <w:sz w:val="28"/>
          <w:szCs w:val="28"/>
          <w:lang w:eastAsia="en-US"/>
        </w:rPr>
        <w:t>4</w:t>
      </w:r>
      <w:r w:rsidR="00411D69" w:rsidRPr="00411D69">
        <w:rPr>
          <w:rFonts w:eastAsia="Calibri"/>
          <w:i/>
          <w:sz w:val="28"/>
          <w:szCs w:val="28"/>
          <w:lang w:eastAsia="en-US"/>
        </w:rPr>
        <w:t xml:space="preserve"> год</w:t>
      </w:r>
      <w:r w:rsidR="00277F8D" w:rsidRPr="00B35650">
        <w:rPr>
          <w:i/>
          <w:sz w:val="28"/>
          <w:szCs w:val="28"/>
        </w:rPr>
        <w:t xml:space="preserve"> </w:t>
      </w:r>
      <w:r w:rsidRPr="00B35650">
        <w:rPr>
          <w:i/>
          <w:sz w:val="28"/>
          <w:szCs w:val="28"/>
        </w:rPr>
        <w:t xml:space="preserve">без изменений; </w:t>
      </w:r>
    </w:p>
    <w:p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i/>
          <w:sz w:val="28"/>
          <w:szCs w:val="28"/>
        </w:rPr>
        <w:t xml:space="preserve">- </w:t>
      </w:r>
      <w:r w:rsidRPr="002E4322">
        <w:rPr>
          <w:i/>
          <w:sz w:val="28"/>
          <w:szCs w:val="28"/>
        </w:rPr>
        <w:t xml:space="preserve">внести изменения в указанный проект </w:t>
      </w:r>
      <w:r w:rsidR="00411D69" w:rsidRPr="002E4322">
        <w:rPr>
          <w:i/>
          <w:sz w:val="28"/>
          <w:szCs w:val="28"/>
        </w:rPr>
        <w:t xml:space="preserve">программы  </w:t>
      </w:r>
      <w:r w:rsidR="00411D69" w:rsidRPr="002E4322">
        <w:rPr>
          <w:rFonts w:eastAsia="Calibri"/>
          <w:i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Грибановского муниципального ра</w:t>
      </w:r>
      <w:r w:rsidR="00763BC0">
        <w:rPr>
          <w:rFonts w:eastAsia="Calibri"/>
          <w:i/>
          <w:sz w:val="28"/>
          <w:szCs w:val="28"/>
          <w:lang w:eastAsia="en-US"/>
        </w:rPr>
        <w:t>йона  Воронежской области на 2024</w:t>
      </w:r>
      <w:r w:rsidR="00411D69" w:rsidRPr="002E4322">
        <w:rPr>
          <w:rFonts w:eastAsia="Calibri"/>
          <w:i/>
          <w:sz w:val="28"/>
          <w:szCs w:val="28"/>
          <w:lang w:eastAsia="en-US"/>
        </w:rPr>
        <w:t xml:space="preserve"> год</w:t>
      </w:r>
      <w:r w:rsidRPr="002E4322">
        <w:rPr>
          <w:i/>
          <w:sz w:val="28"/>
          <w:szCs w:val="28"/>
        </w:rPr>
        <w:t>.</w:t>
      </w:r>
      <w:r w:rsidRPr="00B35650">
        <w:rPr>
          <w:i/>
          <w:sz w:val="28"/>
          <w:szCs w:val="28"/>
        </w:rPr>
        <w:t xml:space="preserve"> </w:t>
      </w:r>
    </w:p>
    <w:p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>Предложения и замечания участников общественных обсужде</w:t>
      </w:r>
      <w:r w:rsidR="00763BC0">
        <w:rPr>
          <w:rFonts w:eastAsia="Calibri"/>
          <w:color w:val="000000"/>
          <w:sz w:val="28"/>
          <w:szCs w:val="28"/>
          <w:lang w:eastAsia="en-US"/>
        </w:rPr>
        <w:t>ний принимаются с 1 октября 2023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="00763BC0">
        <w:rPr>
          <w:rFonts w:eastAsia="Calibri"/>
          <w:color w:val="000000"/>
          <w:sz w:val="28"/>
          <w:szCs w:val="28"/>
          <w:lang w:eastAsia="en-US"/>
        </w:rPr>
        <w:t>3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Грибановского  муниципального района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по адресу: Воронежская область, Грибановский район, </w:t>
      </w:r>
      <w:proofErr w:type="spellStart"/>
      <w:r w:rsidR="00B553E7" w:rsidRPr="00B35650">
        <w:rPr>
          <w:rFonts w:eastAsia="Calibri"/>
          <w:color w:val="000000"/>
          <w:sz w:val="28"/>
          <w:szCs w:val="28"/>
          <w:lang w:eastAsia="en-US"/>
        </w:rPr>
        <w:t>пгт</w:t>
      </w:r>
      <w:proofErr w:type="spellEnd"/>
      <w:r w:rsidR="00B553E7" w:rsidRPr="00B35650">
        <w:rPr>
          <w:rFonts w:eastAsia="Calibri"/>
          <w:color w:val="000000"/>
          <w:sz w:val="28"/>
          <w:szCs w:val="28"/>
          <w:lang w:eastAsia="en-US"/>
        </w:rPr>
        <w:t>. Грибановский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Центральная, 4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9D52E9" w:rsidRPr="00B35650" w:rsidRDefault="00075C0C" w:rsidP="00075C0C">
      <w:pPr>
        <w:ind w:firstLine="709"/>
        <w:jc w:val="both"/>
        <w:rPr>
          <w:sz w:val="28"/>
          <w:szCs w:val="28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2) на электронную почту администрации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>Г</w:t>
      </w:r>
      <w:r w:rsidR="00FC6007" w:rsidRPr="00B35650">
        <w:rPr>
          <w:rFonts w:eastAsia="Calibri"/>
          <w:color w:val="000000"/>
          <w:sz w:val="28"/>
          <w:szCs w:val="28"/>
          <w:lang w:eastAsia="en-US"/>
        </w:rPr>
        <w:t xml:space="preserve">рибановского муниципального района 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grib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@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govvrn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25552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К общес</w:t>
      </w:r>
      <w:r w:rsidR="000C7C34" w:rsidRPr="00B35650">
        <w:rPr>
          <w:sz w:val="28"/>
          <w:szCs w:val="28"/>
        </w:rPr>
        <w:t>твенному обсуждению предлагается</w:t>
      </w:r>
      <w:r w:rsidRPr="00B35650">
        <w:rPr>
          <w:sz w:val="28"/>
          <w:szCs w:val="28"/>
        </w:rPr>
        <w:t xml:space="preserve"> </w:t>
      </w:r>
      <w:r w:rsidR="00075C0C" w:rsidRPr="00B35650">
        <w:rPr>
          <w:sz w:val="28"/>
          <w:szCs w:val="28"/>
        </w:rPr>
        <w:t xml:space="preserve">проект </w:t>
      </w:r>
      <w:r w:rsidR="002E4322">
        <w:rPr>
          <w:sz w:val="28"/>
          <w:szCs w:val="28"/>
        </w:rPr>
        <w:t>п</w:t>
      </w:r>
      <w:r w:rsidR="002E4322" w:rsidRPr="00CC3EFE">
        <w:rPr>
          <w:sz w:val="28"/>
          <w:szCs w:val="28"/>
        </w:rPr>
        <w:t xml:space="preserve">рограммы  </w:t>
      </w:r>
      <w:r w:rsidR="002E4322" w:rsidRPr="00CC3EFE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2E4322">
        <w:rPr>
          <w:rFonts w:eastAsia="Calibri"/>
          <w:sz w:val="28"/>
          <w:szCs w:val="28"/>
          <w:lang w:eastAsia="en-US"/>
        </w:rPr>
        <w:t xml:space="preserve"> контроля на автомобильном транспорте и в дорожном хозяйстве в границах </w:t>
      </w:r>
      <w:r w:rsidR="002E4322" w:rsidRPr="00CC3EFE">
        <w:rPr>
          <w:rFonts w:eastAsia="Calibri"/>
          <w:sz w:val="28"/>
          <w:szCs w:val="28"/>
          <w:lang w:eastAsia="en-US"/>
        </w:rPr>
        <w:t>Грибановско</w:t>
      </w:r>
      <w:r w:rsidR="002E4322">
        <w:rPr>
          <w:rFonts w:eastAsia="Calibri"/>
          <w:sz w:val="28"/>
          <w:szCs w:val="28"/>
          <w:lang w:eastAsia="en-US"/>
        </w:rPr>
        <w:t>го</w:t>
      </w:r>
      <w:r w:rsidR="002E4322" w:rsidRPr="00CC3EFE">
        <w:rPr>
          <w:rFonts w:eastAsia="Calibri"/>
          <w:sz w:val="28"/>
          <w:szCs w:val="28"/>
          <w:lang w:eastAsia="en-US"/>
        </w:rPr>
        <w:t xml:space="preserve"> муниципально</w:t>
      </w:r>
      <w:r w:rsidR="002E4322">
        <w:rPr>
          <w:rFonts w:eastAsia="Calibri"/>
          <w:sz w:val="28"/>
          <w:szCs w:val="28"/>
          <w:lang w:eastAsia="en-US"/>
        </w:rPr>
        <w:t>го</w:t>
      </w:r>
      <w:r w:rsidR="002E4322" w:rsidRPr="00CC3EFE">
        <w:rPr>
          <w:rFonts w:eastAsia="Calibri"/>
          <w:sz w:val="28"/>
          <w:szCs w:val="28"/>
          <w:lang w:eastAsia="en-US"/>
        </w:rPr>
        <w:t xml:space="preserve"> район</w:t>
      </w:r>
      <w:r w:rsidR="002E4322">
        <w:rPr>
          <w:rFonts w:eastAsia="Calibri"/>
          <w:sz w:val="28"/>
          <w:szCs w:val="28"/>
          <w:lang w:eastAsia="en-US"/>
        </w:rPr>
        <w:t>а</w:t>
      </w:r>
      <w:r w:rsidR="002E4322" w:rsidRPr="00CC3EFE">
        <w:rPr>
          <w:rFonts w:eastAsia="Calibri"/>
          <w:sz w:val="28"/>
          <w:szCs w:val="28"/>
          <w:lang w:eastAsia="en-US"/>
        </w:rPr>
        <w:t xml:space="preserve">  </w:t>
      </w:r>
      <w:r w:rsidR="002E4322">
        <w:rPr>
          <w:rFonts w:eastAsia="Calibri"/>
          <w:sz w:val="28"/>
          <w:szCs w:val="28"/>
          <w:lang w:eastAsia="en-US"/>
        </w:rPr>
        <w:t>Воро</w:t>
      </w:r>
      <w:r w:rsidR="002E4322" w:rsidRPr="00CC3EFE">
        <w:rPr>
          <w:rFonts w:eastAsia="Calibri"/>
          <w:sz w:val="28"/>
          <w:szCs w:val="28"/>
          <w:lang w:eastAsia="en-US"/>
        </w:rPr>
        <w:t>нежской области</w:t>
      </w:r>
      <w:r w:rsidR="002E4322">
        <w:rPr>
          <w:rFonts w:eastAsia="Calibri"/>
          <w:sz w:val="28"/>
          <w:szCs w:val="28"/>
          <w:lang w:eastAsia="en-US"/>
        </w:rPr>
        <w:t xml:space="preserve"> на 202</w:t>
      </w:r>
      <w:r w:rsidR="00763BC0">
        <w:rPr>
          <w:rFonts w:eastAsia="Calibri"/>
          <w:sz w:val="28"/>
          <w:szCs w:val="28"/>
          <w:lang w:eastAsia="en-US"/>
        </w:rPr>
        <w:t>4</w:t>
      </w:r>
      <w:r w:rsidR="002E4322">
        <w:rPr>
          <w:rFonts w:eastAsia="Calibri"/>
          <w:sz w:val="28"/>
          <w:szCs w:val="28"/>
          <w:lang w:eastAsia="en-US"/>
        </w:rPr>
        <w:t xml:space="preserve"> год</w:t>
      </w:r>
    </w:p>
    <w:p w:rsidR="002E4322" w:rsidRDefault="002E4322" w:rsidP="007C4918">
      <w:pPr>
        <w:ind w:firstLine="709"/>
        <w:jc w:val="right"/>
        <w:rPr>
          <w:b/>
          <w:sz w:val="28"/>
          <w:szCs w:val="28"/>
        </w:rPr>
      </w:pPr>
    </w:p>
    <w:p w:rsidR="007C4918" w:rsidRPr="007C4918" w:rsidRDefault="007C4918" w:rsidP="007C4918">
      <w:pPr>
        <w:ind w:firstLine="709"/>
        <w:jc w:val="right"/>
        <w:rPr>
          <w:b/>
          <w:sz w:val="28"/>
          <w:szCs w:val="28"/>
        </w:rPr>
      </w:pPr>
      <w:r w:rsidRPr="007C4918">
        <w:rPr>
          <w:b/>
          <w:sz w:val="28"/>
          <w:szCs w:val="28"/>
        </w:rPr>
        <w:t>ПРОЕКТ</w:t>
      </w:r>
    </w:p>
    <w:p w:rsidR="007C4918" w:rsidRDefault="007C4918" w:rsidP="00075C0C">
      <w:pPr>
        <w:ind w:firstLine="709"/>
        <w:jc w:val="both"/>
        <w:rPr>
          <w:sz w:val="28"/>
          <w:szCs w:val="28"/>
        </w:rPr>
      </w:pPr>
    </w:p>
    <w:p w:rsidR="00393554" w:rsidRDefault="00393554" w:rsidP="00393554">
      <w:pPr>
        <w:ind w:left="4956"/>
        <w:jc w:val="center"/>
      </w:pPr>
    </w:p>
    <w:p w:rsidR="00393554" w:rsidRDefault="00393554" w:rsidP="0039355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93554" w:rsidRPr="003843E2" w:rsidRDefault="00393554" w:rsidP="00393554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3843E2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3843E2">
        <w:rPr>
          <w:b/>
          <w:sz w:val="28"/>
        </w:rPr>
        <w:t xml:space="preserve">контроля </w:t>
      </w:r>
      <w:r w:rsidRPr="003843E2">
        <w:rPr>
          <w:b/>
          <w:sz w:val="28"/>
          <w:szCs w:val="28"/>
        </w:rPr>
        <w:t xml:space="preserve">на автомобильном транспорте и в дорожном хозяйстве в границах </w:t>
      </w:r>
      <w:r w:rsidRPr="003843E2">
        <w:rPr>
          <w:rFonts w:eastAsia="Calibri"/>
          <w:b/>
          <w:sz w:val="28"/>
          <w:szCs w:val="28"/>
          <w:lang w:eastAsia="en-US"/>
        </w:rPr>
        <w:t xml:space="preserve">Грибановского муниципального района  Воронежской области </w:t>
      </w:r>
    </w:p>
    <w:p w:rsidR="00393554" w:rsidRDefault="00393554" w:rsidP="0039355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93554" w:rsidRDefault="00393554" w:rsidP="0039355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A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3A2962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 и в дорожном хозяйстве в границах </w:t>
      </w:r>
      <w:r w:rsidRPr="003A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 Воронежской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3A2962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в</w:t>
      </w:r>
      <w:proofErr w:type="gramEnd"/>
      <w:r w:rsidRPr="003A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962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3A2962">
        <w:rPr>
          <w:rFonts w:ascii="Times New Roman" w:hAnsi="Times New Roman" w:cs="Times New Roman"/>
          <w:sz w:val="28"/>
          <w:szCs w:val="28"/>
        </w:rPr>
        <w:t xml:space="preserve"> </w:t>
      </w:r>
      <w:r w:rsidRPr="003A2962">
        <w:rPr>
          <w:rFonts w:ascii="Times New Roman" w:eastAsia="Calibri" w:hAnsi="Times New Roman" w:cs="Times New Roman"/>
          <w:sz w:val="28"/>
          <w:szCs w:val="28"/>
          <w:lang w:eastAsia="en-US"/>
        </w:rPr>
        <w:t>Грибановского муниципального рай</w:t>
      </w:r>
      <w:r w:rsidR="00763BC0">
        <w:rPr>
          <w:rFonts w:ascii="Times New Roman" w:eastAsia="Calibri" w:hAnsi="Times New Roman" w:cs="Times New Roman"/>
          <w:sz w:val="28"/>
          <w:szCs w:val="28"/>
          <w:lang w:eastAsia="en-US"/>
        </w:rPr>
        <w:t>она  Воронежской области на 2023</w:t>
      </w:r>
      <w:r w:rsidRPr="003A2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 (далее – муниципальный контроль).</w:t>
      </w:r>
    </w:p>
    <w:p w:rsidR="00393554" w:rsidRPr="003A2962" w:rsidRDefault="00393554" w:rsidP="0039355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3554" w:rsidRDefault="00393554" w:rsidP="00393554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2962">
        <w:rPr>
          <w:rFonts w:eastAsia="Calibri"/>
          <w:b/>
          <w:sz w:val="28"/>
          <w:szCs w:val="28"/>
          <w:lang w:val="en-US" w:eastAsia="en-US"/>
        </w:rPr>
        <w:t>I</w:t>
      </w:r>
      <w:r w:rsidRPr="003A2962"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</w:t>
      </w:r>
      <w:r w:rsidRPr="003A2962">
        <w:rPr>
          <w:rFonts w:eastAsia="Calibri"/>
          <w:sz w:val="28"/>
          <w:szCs w:val="28"/>
          <w:lang w:eastAsia="en-US"/>
        </w:rPr>
        <w:t xml:space="preserve"> </w:t>
      </w:r>
      <w:r w:rsidRPr="003A2962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3A2962">
        <w:rPr>
          <w:b/>
          <w:sz w:val="28"/>
          <w:szCs w:val="28"/>
        </w:rPr>
        <w:t xml:space="preserve">контроля на автомобильном транспорте и в дорожном хозяйстве в границах </w:t>
      </w:r>
      <w:r w:rsidRPr="003A2962">
        <w:rPr>
          <w:rFonts w:eastAsia="Calibri"/>
          <w:b/>
          <w:sz w:val="28"/>
          <w:szCs w:val="28"/>
          <w:lang w:eastAsia="en-US"/>
        </w:rPr>
        <w:t xml:space="preserve">Грибановского муниципального </w:t>
      </w:r>
      <w:proofErr w:type="gramStart"/>
      <w:r w:rsidRPr="003A2962">
        <w:rPr>
          <w:rFonts w:eastAsia="Calibri"/>
          <w:b/>
          <w:sz w:val="28"/>
          <w:szCs w:val="28"/>
          <w:lang w:eastAsia="en-US"/>
        </w:rPr>
        <w:t>района  Воронежской</w:t>
      </w:r>
      <w:proofErr w:type="gramEnd"/>
      <w:r w:rsidRPr="003A2962">
        <w:rPr>
          <w:rFonts w:eastAsia="Calibri"/>
          <w:b/>
          <w:sz w:val="28"/>
          <w:szCs w:val="28"/>
          <w:lang w:eastAsia="en-US"/>
        </w:rPr>
        <w:t xml:space="preserve"> области, </w:t>
      </w:r>
    </w:p>
    <w:p w:rsidR="00393554" w:rsidRPr="003A2962" w:rsidRDefault="00393554" w:rsidP="00393554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A2962">
        <w:rPr>
          <w:rFonts w:eastAsia="Calibri"/>
          <w:b/>
          <w:sz w:val="28"/>
          <w:szCs w:val="28"/>
          <w:lang w:eastAsia="en-US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3554" w:rsidRPr="003A2962" w:rsidRDefault="00393554" w:rsidP="003935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2962">
        <w:rPr>
          <w:sz w:val="28"/>
          <w:szCs w:val="28"/>
        </w:rPr>
        <w:t>Настоящая программа разработана в соответствии со</w:t>
      </w:r>
      <w:r w:rsidRPr="003A2962">
        <w:rPr>
          <w:color w:val="0000FF"/>
          <w:sz w:val="28"/>
          <w:szCs w:val="28"/>
        </w:rPr>
        <w:t xml:space="preserve"> </w:t>
      </w:r>
      <w:r w:rsidRPr="003A2962">
        <w:rPr>
          <w:color w:val="000000"/>
          <w:sz w:val="28"/>
          <w:szCs w:val="28"/>
        </w:rPr>
        <w:t>статьей                           44</w:t>
      </w:r>
      <w:r w:rsidRPr="003A2962">
        <w:rPr>
          <w:sz w:val="28"/>
          <w:szCs w:val="28"/>
        </w:rPr>
        <w:t xml:space="preserve"> Федерального закона от 31 июля 2021г. № 248 - ФЗ «О государственном контроле (надзоре) и муниципальном контроле в Российской Федерации», </w:t>
      </w:r>
      <w:r w:rsidRPr="003A2962">
        <w:rPr>
          <w:color w:val="000000"/>
          <w:sz w:val="28"/>
          <w:szCs w:val="28"/>
        </w:rPr>
        <w:t>постановлением</w:t>
      </w:r>
      <w:r w:rsidRPr="003A2962">
        <w:rPr>
          <w:sz w:val="28"/>
          <w:szCs w:val="28"/>
        </w:rPr>
        <w:t xml:space="preserve"> Правительства Российской Федерации от 25 июня 2021г.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</w:t>
      </w:r>
      <w:r w:rsidRPr="003A2962">
        <w:rPr>
          <w:sz w:val="28"/>
          <w:szCs w:val="28"/>
        </w:rPr>
        <w:lastRenderedPageBreak/>
        <w:t>мероприятий по профилактике рисков</w:t>
      </w:r>
      <w:proofErr w:type="gramEnd"/>
      <w:r w:rsidRPr="003A2962">
        <w:rPr>
          <w:sz w:val="28"/>
          <w:szCs w:val="28"/>
        </w:rPr>
        <w:t xml:space="preserve"> причинения вреда (ущерба) охраняемым законом ценностям при осуществлении </w:t>
      </w:r>
      <w:r w:rsidRPr="003A296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A2962">
        <w:rPr>
          <w:sz w:val="28"/>
          <w:szCs w:val="28"/>
        </w:rPr>
        <w:t xml:space="preserve">контроля на автомобильном транспорте и в дорожном хозяйстве в границах </w:t>
      </w:r>
      <w:r w:rsidRPr="003A2962">
        <w:rPr>
          <w:rFonts w:eastAsia="Calibri"/>
          <w:sz w:val="28"/>
          <w:szCs w:val="28"/>
          <w:lang w:eastAsia="en-US"/>
        </w:rPr>
        <w:t>Грибановского муниципального района  Воронежской области на 202</w:t>
      </w:r>
      <w:r w:rsidR="00763BC0">
        <w:rPr>
          <w:rFonts w:eastAsia="Calibri"/>
          <w:sz w:val="28"/>
          <w:szCs w:val="28"/>
          <w:lang w:eastAsia="en-US"/>
        </w:rPr>
        <w:t>4</w:t>
      </w:r>
      <w:r w:rsidRPr="003A2962">
        <w:rPr>
          <w:rFonts w:eastAsia="Calibri"/>
          <w:sz w:val="28"/>
          <w:szCs w:val="28"/>
          <w:lang w:eastAsia="en-US"/>
        </w:rPr>
        <w:t xml:space="preserve"> год. </w:t>
      </w:r>
    </w:p>
    <w:p w:rsidR="00393554" w:rsidRPr="003A2962" w:rsidRDefault="00393554" w:rsidP="0039355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3A29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Pr="003A296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A2962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393554" w:rsidRPr="003A2962" w:rsidRDefault="00393554" w:rsidP="00393554">
      <w:pPr>
        <w:pStyle w:val="a6"/>
        <w:tabs>
          <w:tab w:val="left" w:pos="1134"/>
        </w:tabs>
        <w:spacing w:line="360" w:lineRule="auto"/>
        <w:ind w:left="284" w:firstLine="273"/>
        <w:jc w:val="both"/>
        <w:rPr>
          <w:rFonts w:ascii="Times New Roman" w:hAnsi="Times New Roman"/>
          <w:sz w:val="28"/>
          <w:szCs w:val="28"/>
        </w:rPr>
      </w:pPr>
      <w:r w:rsidRPr="003A2962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393554" w:rsidRPr="003A2962" w:rsidRDefault="00393554" w:rsidP="00393554">
      <w:pPr>
        <w:spacing w:line="360" w:lineRule="auto"/>
        <w:ind w:left="-57" w:right="-1" w:firstLine="766"/>
        <w:jc w:val="both"/>
        <w:rPr>
          <w:sz w:val="28"/>
          <w:szCs w:val="28"/>
        </w:rPr>
      </w:pPr>
      <w:r w:rsidRPr="003A2962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3A2962">
        <w:rPr>
          <w:sz w:val="28"/>
          <w:szCs w:val="28"/>
        </w:rPr>
        <w:br/>
        <w:t>в полосах отвода и (или) придорожных полосах автомобильных дорог общего пользования</w:t>
      </w:r>
      <w:r w:rsidRPr="009647AD">
        <w:rPr>
          <w:sz w:val="28"/>
          <w:szCs w:val="28"/>
        </w:rPr>
        <w:t xml:space="preserve"> </w:t>
      </w:r>
      <w:r w:rsidRPr="003A2962">
        <w:rPr>
          <w:sz w:val="28"/>
          <w:szCs w:val="28"/>
        </w:rPr>
        <w:t>местного значения;</w:t>
      </w:r>
    </w:p>
    <w:p w:rsidR="00393554" w:rsidRPr="003A2962" w:rsidRDefault="00393554" w:rsidP="00393554">
      <w:pPr>
        <w:spacing w:line="360" w:lineRule="auto"/>
        <w:ind w:left="-57" w:right="-1" w:firstLine="766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</w:t>
      </w:r>
      <w:r w:rsidRPr="009647AD">
        <w:rPr>
          <w:sz w:val="28"/>
          <w:szCs w:val="28"/>
        </w:rPr>
        <w:t xml:space="preserve"> </w:t>
      </w:r>
      <w:r w:rsidRPr="003A2962">
        <w:rPr>
          <w:sz w:val="28"/>
          <w:szCs w:val="28"/>
        </w:rPr>
        <w:t>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Pr="009647AD">
        <w:rPr>
          <w:sz w:val="28"/>
          <w:szCs w:val="28"/>
        </w:rPr>
        <w:t xml:space="preserve"> </w:t>
      </w:r>
      <w:r w:rsidRPr="003A2962">
        <w:rPr>
          <w:sz w:val="28"/>
          <w:szCs w:val="28"/>
        </w:rPr>
        <w:t>общего пользования</w:t>
      </w:r>
      <w:r w:rsidRPr="009647AD">
        <w:rPr>
          <w:sz w:val="28"/>
          <w:szCs w:val="28"/>
        </w:rPr>
        <w:t xml:space="preserve"> </w:t>
      </w:r>
      <w:r w:rsidRPr="003A2962">
        <w:rPr>
          <w:sz w:val="28"/>
          <w:szCs w:val="28"/>
        </w:rPr>
        <w:t>местного значения;</w:t>
      </w:r>
    </w:p>
    <w:p w:rsidR="00393554" w:rsidRPr="003A2962" w:rsidRDefault="00393554" w:rsidP="00393554">
      <w:pPr>
        <w:spacing w:line="360" w:lineRule="auto"/>
        <w:ind w:firstLine="708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93554" w:rsidRPr="003A2962" w:rsidRDefault="00393554" w:rsidP="003935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3A2962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 </w:t>
      </w:r>
    </w:p>
    <w:p w:rsidR="00393554" w:rsidRPr="003A2962" w:rsidRDefault="00393554" w:rsidP="00393554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962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393554" w:rsidRPr="003A2962" w:rsidRDefault="00393554" w:rsidP="00393554">
      <w:pPr>
        <w:spacing w:line="360" w:lineRule="auto"/>
        <w:ind w:firstLine="709"/>
        <w:jc w:val="both"/>
        <w:rPr>
          <w:sz w:val="28"/>
          <w:szCs w:val="28"/>
        </w:rPr>
      </w:pPr>
      <w:r w:rsidRPr="003A2962">
        <w:rPr>
          <w:sz w:val="28"/>
          <w:szCs w:val="28"/>
        </w:rPr>
        <w:t xml:space="preserve">деятельность, действия (бездействие) контролируемых лиц в сфере </w:t>
      </w:r>
      <w:r w:rsidRPr="003A2962">
        <w:rPr>
          <w:rFonts w:cs="Arial"/>
          <w:sz w:val="28"/>
          <w:szCs w:val="28"/>
          <w:highlight w:val="yellow"/>
          <w:shd w:val="clear" w:color="auto" w:fill="FFFFFF"/>
        </w:rPr>
        <w:t xml:space="preserve"> </w:t>
      </w:r>
      <w:r w:rsidRPr="003A2962">
        <w:rPr>
          <w:rFonts w:cs="Arial"/>
          <w:sz w:val="28"/>
          <w:szCs w:val="28"/>
          <w:shd w:val="clear" w:color="auto" w:fill="FFFFFF"/>
        </w:rPr>
        <w:t>автомобильного транспорта и в дорожном хозяйстве в области организации регулярных перевозок</w:t>
      </w:r>
      <w:r w:rsidRPr="003A2962">
        <w:rPr>
          <w:sz w:val="28"/>
          <w:szCs w:val="28"/>
        </w:rPr>
        <w:t xml:space="preserve">, в рамках которых должны соблюдаться обязательные </w:t>
      </w:r>
      <w:r w:rsidRPr="003A2962">
        <w:rPr>
          <w:sz w:val="28"/>
          <w:szCs w:val="28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:rsidR="00393554" w:rsidRPr="003A2962" w:rsidRDefault="00393554" w:rsidP="00393554">
      <w:pPr>
        <w:spacing w:line="360" w:lineRule="auto"/>
        <w:ind w:firstLine="709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93554" w:rsidRDefault="00393554" w:rsidP="0039355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962">
        <w:rPr>
          <w:rFonts w:ascii="Times New Roman" w:hAnsi="Times New Roman"/>
          <w:sz w:val="28"/>
          <w:szCs w:val="28"/>
        </w:rPr>
        <w:t xml:space="preserve">объекты  отношений в сфере </w:t>
      </w:r>
      <w:r w:rsidRPr="003A2962">
        <w:rPr>
          <w:sz w:val="28"/>
          <w:szCs w:val="28"/>
          <w:shd w:val="clear" w:color="auto" w:fill="FFFFFF"/>
        </w:rPr>
        <w:t xml:space="preserve"> </w:t>
      </w:r>
      <w:r w:rsidRPr="003A296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автомобильного транспорта и в дорожном хозяйстве в области организации регулярных перевозок</w:t>
      </w:r>
      <w:r w:rsidRPr="003A2962">
        <w:rPr>
          <w:rFonts w:ascii="Times New Roman" w:hAnsi="Times New Roman"/>
          <w:sz w:val="28"/>
          <w:szCs w:val="28"/>
        </w:rPr>
        <w:t xml:space="preserve"> (</w:t>
      </w:r>
      <w:r w:rsidRPr="003A2962">
        <w:rPr>
          <w:rFonts w:ascii="Times New Roman" w:eastAsia="Calibri" w:hAnsi="Times New Roman"/>
          <w:sz w:val="28"/>
          <w:szCs w:val="28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</w:t>
      </w:r>
      <w:proofErr w:type="gramEnd"/>
      <w:r w:rsidRPr="003A29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3A2962">
        <w:rPr>
          <w:rFonts w:ascii="Times New Roman" w:eastAsia="Calibri" w:hAnsi="Times New Roman"/>
          <w:sz w:val="28"/>
          <w:szCs w:val="28"/>
          <w:lang w:eastAsia="en-US"/>
        </w:rPr>
        <w:t>владении</w:t>
      </w:r>
      <w:proofErr w:type="gramEnd"/>
      <w:r w:rsidRPr="003A2962">
        <w:rPr>
          <w:rFonts w:ascii="Times New Roman" w:eastAsia="Calibri" w:hAnsi="Times New Roman"/>
          <w:sz w:val="28"/>
          <w:szCs w:val="28"/>
          <w:lang w:eastAsia="en-US"/>
        </w:rPr>
        <w:t xml:space="preserve"> и (или) пользовании граждан или организаций, к которым предъявляются обязательные требования (далее - производственные объекты), </w:t>
      </w:r>
      <w:r w:rsidRPr="003A2962">
        <w:rPr>
          <w:rFonts w:ascii="Times New Roman" w:hAnsi="Times New Roman"/>
          <w:sz w:val="28"/>
          <w:szCs w:val="28"/>
        </w:rPr>
        <w:t>расположенные в границах Грибановского муниципального района Воронежской области.</w:t>
      </w:r>
    </w:p>
    <w:p w:rsidR="00374D8E" w:rsidRDefault="00374D8E" w:rsidP="00C43D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2023 год проведено 0 проверок соблюдения законод</w:t>
      </w:r>
      <w:r w:rsidR="00C43D8F">
        <w:rPr>
          <w:sz w:val="28"/>
          <w:szCs w:val="28"/>
        </w:rPr>
        <w:t xml:space="preserve">ательства </w:t>
      </w:r>
      <w:r w:rsidR="00C43D8F" w:rsidRPr="00C43D8F">
        <w:rPr>
          <w:sz w:val="28"/>
          <w:szCs w:val="28"/>
        </w:rPr>
        <w:t xml:space="preserve">Российской Федерации </w:t>
      </w:r>
      <w:r w:rsidR="00C43D8F" w:rsidRPr="00C43D8F">
        <w:rPr>
          <w:sz w:val="28"/>
          <w:szCs w:val="28"/>
        </w:rPr>
        <w:t xml:space="preserve">в сфере </w:t>
      </w:r>
      <w:r w:rsidR="00C43D8F" w:rsidRPr="00C43D8F">
        <w:rPr>
          <w:rFonts w:cs="Arial"/>
          <w:sz w:val="28"/>
          <w:szCs w:val="28"/>
          <w:shd w:val="clear" w:color="auto" w:fill="FFFFFF"/>
        </w:rPr>
        <w:t xml:space="preserve"> автомобильного транспорта и в дорожном хозяйстве в области организации регулярных перевозок</w:t>
      </w:r>
      <w:r w:rsidR="00C43D8F">
        <w:rPr>
          <w:rFonts w:cs="Arial"/>
          <w:sz w:val="28"/>
          <w:szCs w:val="28"/>
          <w:shd w:val="clear" w:color="auto" w:fill="FFFFFF"/>
        </w:rPr>
        <w:t>.</w:t>
      </w:r>
    </w:p>
    <w:p w:rsidR="00374D8E" w:rsidRPr="00E243BF" w:rsidRDefault="00374D8E" w:rsidP="00C43D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профилактики рисков причинения вреда (ущерба) охраняемым законом ценностям муниципальным контролем в 2023 году осуществлялись следующие мероприятия:</w:t>
      </w:r>
    </w:p>
    <w:p w:rsidR="00374D8E" w:rsidRDefault="00374D8E" w:rsidP="00C43D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- размещение на официальном сайте</w:t>
      </w:r>
      <w:r w:rsidRPr="00B04D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04D65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 xml:space="preserve"> актуализированные</w:t>
      </w:r>
      <w:r w:rsidRPr="00153175">
        <w:rPr>
          <w:sz w:val="28"/>
          <w:szCs w:val="28"/>
        </w:rPr>
        <w:t xml:space="preserve">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sz w:val="28"/>
          <w:szCs w:val="28"/>
        </w:rPr>
        <w:t>.</w:t>
      </w:r>
    </w:p>
    <w:p w:rsidR="0018488D" w:rsidRDefault="0018488D" w:rsidP="0039355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93554" w:rsidRPr="003A2962" w:rsidRDefault="00393554" w:rsidP="00393554">
      <w:pPr>
        <w:spacing w:line="360" w:lineRule="auto"/>
        <w:jc w:val="center"/>
        <w:rPr>
          <w:b/>
          <w:sz w:val="28"/>
          <w:szCs w:val="28"/>
        </w:rPr>
      </w:pPr>
      <w:r w:rsidRPr="003A2962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2.1. Целями профилактической работы являются: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 xml:space="preserve">4) предупреждение </w:t>
      </w:r>
      <w:proofErr w:type="gramStart"/>
      <w:r w:rsidRPr="003A2962">
        <w:rPr>
          <w:sz w:val="28"/>
          <w:szCs w:val="28"/>
        </w:rPr>
        <w:t>нарушений</w:t>
      </w:r>
      <w:proofErr w:type="gramEnd"/>
      <w:r w:rsidRPr="003A296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5) снижение административной нагрузки на контролируемых лиц;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2.2. Задачами профилактической работы являются: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В положении о виде контроля с</w:t>
      </w:r>
      <w:r w:rsidRPr="003A2962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A2962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A2962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A2962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A2962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 248-ФЗ).</w:t>
      </w:r>
    </w:p>
    <w:p w:rsidR="00393554" w:rsidRPr="003A2962" w:rsidRDefault="00393554" w:rsidP="00393554">
      <w:pPr>
        <w:spacing w:line="360" w:lineRule="auto"/>
        <w:rPr>
          <w:b/>
          <w:bCs/>
          <w:sz w:val="28"/>
          <w:szCs w:val="28"/>
          <w:highlight w:val="green"/>
        </w:rPr>
      </w:pPr>
    </w:p>
    <w:p w:rsidR="00393554" w:rsidRPr="003A2962" w:rsidRDefault="00393554" w:rsidP="00393554">
      <w:pPr>
        <w:spacing w:line="360" w:lineRule="auto"/>
        <w:jc w:val="center"/>
        <w:rPr>
          <w:b/>
          <w:bCs/>
          <w:sz w:val="28"/>
          <w:szCs w:val="28"/>
        </w:rPr>
      </w:pPr>
      <w:r w:rsidRPr="003A2962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393554" w:rsidRPr="003A2962" w:rsidRDefault="00393554" w:rsidP="0039355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3A2962">
        <w:rPr>
          <w:b/>
          <w:bCs/>
          <w:sz w:val="28"/>
          <w:szCs w:val="28"/>
        </w:rPr>
        <w:lastRenderedPageBreak/>
        <w:t>(периодичность) их проведения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 xml:space="preserve">1. В целях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к</w:t>
      </w:r>
      <w:r w:rsidRPr="003A2962">
        <w:rPr>
          <w:sz w:val="28"/>
          <w:szCs w:val="28"/>
        </w:rPr>
        <w:t>онтрольный орган проводит следующие профилактические мероприятия: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а) информирование;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 xml:space="preserve">б) обобщение правоприменительной практики; </w:t>
      </w:r>
    </w:p>
    <w:p w:rsidR="00393554" w:rsidRPr="003A2962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г) консультирование.</w:t>
      </w:r>
    </w:p>
    <w:p w:rsidR="00393554" w:rsidRPr="00E7270A" w:rsidRDefault="00393554" w:rsidP="00393554">
      <w:pPr>
        <w:spacing w:line="360" w:lineRule="auto"/>
        <w:ind w:firstLine="567"/>
        <w:jc w:val="both"/>
        <w:rPr>
          <w:sz w:val="28"/>
          <w:szCs w:val="28"/>
        </w:rPr>
      </w:pPr>
      <w:r w:rsidRPr="003A2962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</w:t>
      </w:r>
      <w:r w:rsidRPr="00E7270A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E7270A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 1</w:t>
      </w:r>
      <w:r w:rsidRPr="00E7270A">
        <w:rPr>
          <w:sz w:val="28"/>
          <w:szCs w:val="28"/>
        </w:rPr>
        <w:t xml:space="preserve"> к Программе.</w:t>
      </w:r>
    </w:p>
    <w:p w:rsidR="00374D8E" w:rsidRDefault="00374D8E" w:rsidP="003935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93554" w:rsidRDefault="00393554" w:rsidP="003935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393554" w:rsidRDefault="00393554" w:rsidP="0039355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0"/>
      </w:tblGrid>
      <w:tr w:rsidR="00393554" w:rsidRPr="00AC1568" w:rsidTr="007A2980">
        <w:tc>
          <w:tcPr>
            <w:tcW w:w="817" w:type="dxa"/>
          </w:tcPr>
          <w:p w:rsidR="00393554" w:rsidRPr="00AC1568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C156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C1568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2" w:type="dxa"/>
          </w:tcPr>
          <w:p w:rsidR="00393554" w:rsidRPr="00AC1568" w:rsidRDefault="00393554" w:rsidP="007A298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:rsidR="00393554" w:rsidRPr="00AC1568" w:rsidRDefault="00393554" w:rsidP="007A298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393554" w:rsidRPr="00AC1568" w:rsidTr="007A2980">
        <w:tc>
          <w:tcPr>
            <w:tcW w:w="817" w:type="dxa"/>
          </w:tcPr>
          <w:p w:rsidR="00393554" w:rsidRPr="00AC1568" w:rsidRDefault="00393554" w:rsidP="007A29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2" w:type="dxa"/>
          </w:tcPr>
          <w:p w:rsidR="00393554" w:rsidRPr="00AC1568" w:rsidRDefault="00393554" w:rsidP="007A29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sz w:val="28"/>
                <w:szCs w:val="28"/>
              </w:rPr>
              <w:t>Полнота информации, размещенной на официальном сайте администрации Грибановского муниципального района Воронежской области  в соответствии со  статьей 46 Федерального закона №</w:t>
            </w:r>
            <w:r>
              <w:rPr>
                <w:sz w:val="28"/>
                <w:szCs w:val="28"/>
              </w:rPr>
              <w:t xml:space="preserve"> </w:t>
            </w:r>
            <w:r w:rsidRPr="00AC1568">
              <w:rPr>
                <w:sz w:val="28"/>
                <w:szCs w:val="28"/>
              </w:rPr>
              <w:t>248-ФЗ</w:t>
            </w:r>
          </w:p>
        </w:tc>
        <w:tc>
          <w:tcPr>
            <w:tcW w:w="3190" w:type="dxa"/>
          </w:tcPr>
          <w:p w:rsidR="00393554" w:rsidRPr="00AC1568" w:rsidRDefault="00393554" w:rsidP="007A298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393554" w:rsidRPr="00AC1568" w:rsidTr="007A2980">
        <w:tc>
          <w:tcPr>
            <w:tcW w:w="817" w:type="dxa"/>
          </w:tcPr>
          <w:p w:rsidR="00393554" w:rsidRPr="00AC1568" w:rsidRDefault="00393554" w:rsidP="007A29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2" w:type="dxa"/>
          </w:tcPr>
          <w:p w:rsidR="00393554" w:rsidRPr="00AC1568" w:rsidRDefault="00393554" w:rsidP="007A29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90" w:type="dxa"/>
          </w:tcPr>
          <w:p w:rsidR="00393554" w:rsidRPr="00AC1568" w:rsidRDefault="00393554" w:rsidP="007A298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AC1568">
              <w:rPr>
                <w:rFonts w:eastAsia="Calibri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393554" w:rsidRPr="00AC1568" w:rsidTr="007A2980">
        <w:tc>
          <w:tcPr>
            <w:tcW w:w="817" w:type="dxa"/>
          </w:tcPr>
          <w:p w:rsidR="00393554" w:rsidRPr="00AC1568" w:rsidRDefault="00393554" w:rsidP="007A29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2" w:type="dxa"/>
          </w:tcPr>
          <w:p w:rsidR="00393554" w:rsidRPr="00AC1568" w:rsidRDefault="00393554" w:rsidP="007A298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90" w:type="dxa"/>
          </w:tcPr>
          <w:p w:rsidR="00393554" w:rsidRPr="00AC1568" w:rsidRDefault="00393554" w:rsidP="007A298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Не менее 10 мероприятий проведенных контрольным органом</w:t>
            </w:r>
          </w:p>
        </w:tc>
      </w:tr>
    </w:tbl>
    <w:p w:rsidR="00393554" w:rsidRDefault="00393554" w:rsidP="0039355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393554" w:rsidRDefault="00393554" w:rsidP="0039355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93554" w:rsidRDefault="00393554" w:rsidP="00393554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393554" w:rsidRDefault="00393554" w:rsidP="00393554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393554" w:rsidRDefault="00393554" w:rsidP="00393554">
      <w:pPr>
        <w:spacing w:line="360" w:lineRule="auto"/>
        <w:ind w:firstLine="567"/>
        <w:jc w:val="right"/>
        <w:rPr>
          <w:bCs/>
          <w:sz w:val="28"/>
          <w:szCs w:val="28"/>
        </w:rPr>
      </w:pPr>
    </w:p>
    <w:p w:rsidR="00393554" w:rsidRDefault="00393554" w:rsidP="00393554">
      <w:pPr>
        <w:spacing w:line="360" w:lineRule="auto"/>
        <w:ind w:firstLine="567"/>
        <w:jc w:val="right"/>
        <w:rPr>
          <w:bCs/>
          <w:sz w:val="28"/>
          <w:szCs w:val="28"/>
        </w:rPr>
      </w:pPr>
    </w:p>
    <w:p w:rsidR="00393554" w:rsidRDefault="00393554" w:rsidP="00393554">
      <w:pPr>
        <w:ind w:firstLine="567"/>
        <w:jc w:val="right"/>
        <w:rPr>
          <w:bCs/>
          <w:sz w:val="28"/>
          <w:szCs w:val="28"/>
        </w:rPr>
      </w:pPr>
      <w:bookmarkStart w:id="0" w:name="_GoBack"/>
      <w:bookmarkEnd w:id="0"/>
      <w:r w:rsidRPr="000262A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№1 </w:t>
      </w:r>
    </w:p>
    <w:p w:rsidR="00393554" w:rsidRDefault="00393554" w:rsidP="00393554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>к программе профилактики рисков</w:t>
      </w:r>
    </w:p>
    <w:p w:rsidR="00393554" w:rsidRDefault="00393554" w:rsidP="00393554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 причинения вреда (ущерба) </w:t>
      </w:r>
      <w:proofErr w:type="gramStart"/>
      <w:r w:rsidRPr="00E14FD2">
        <w:rPr>
          <w:rFonts w:eastAsia="Calibri"/>
          <w:sz w:val="28"/>
          <w:szCs w:val="28"/>
          <w:lang w:eastAsia="en-US"/>
        </w:rPr>
        <w:t>охраняемым</w:t>
      </w:r>
      <w:proofErr w:type="gramEnd"/>
      <w:r w:rsidRPr="00E14FD2">
        <w:rPr>
          <w:rFonts w:eastAsia="Calibri"/>
          <w:sz w:val="28"/>
          <w:szCs w:val="28"/>
          <w:lang w:eastAsia="en-US"/>
        </w:rPr>
        <w:t xml:space="preserve"> </w:t>
      </w:r>
    </w:p>
    <w:p w:rsidR="00393554" w:rsidRDefault="00393554" w:rsidP="00393554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законом ценностям при осуществлении </w:t>
      </w:r>
    </w:p>
    <w:p w:rsidR="00393554" w:rsidRDefault="00393554" w:rsidP="00393554">
      <w:pPr>
        <w:jc w:val="right"/>
        <w:rPr>
          <w:sz w:val="28"/>
          <w:szCs w:val="28"/>
        </w:rPr>
      </w:pPr>
      <w:r w:rsidRPr="0026029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260293">
        <w:rPr>
          <w:sz w:val="28"/>
        </w:rPr>
        <w:t xml:space="preserve">контроля </w:t>
      </w:r>
      <w:r w:rsidRPr="00260293">
        <w:rPr>
          <w:sz w:val="28"/>
          <w:szCs w:val="28"/>
        </w:rPr>
        <w:t xml:space="preserve">на </w:t>
      </w:r>
      <w:proofErr w:type="gramStart"/>
      <w:r w:rsidRPr="00260293">
        <w:rPr>
          <w:sz w:val="28"/>
          <w:szCs w:val="28"/>
        </w:rPr>
        <w:t>автомобильном</w:t>
      </w:r>
      <w:proofErr w:type="gramEnd"/>
      <w:r w:rsidRPr="00260293">
        <w:rPr>
          <w:sz w:val="28"/>
          <w:szCs w:val="28"/>
        </w:rPr>
        <w:t xml:space="preserve"> </w:t>
      </w:r>
    </w:p>
    <w:p w:rsidR="00393554" w:rsidRDefault="00393554" w:rsidP="00393554">
      <w:pPr>
        <w:jc w:val="right"/>
        <w:rPr>
          <w:sz w:val="28"/>
          <w:szCs w:val="28"/>
        </w:rPr>
      </w:pPr>
      <w:proofErr w:type="gramStart"/>
      <w:r w:rsidRPr="00260293"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</w:t>
      </w:r>
      <w:r w:rsidRPr="00B206F7">
        <w:rPr>
          <w:sz w:val="28"/>
          <w:szCs w:val="28"/>
        </w:rPr>
        <w:t>и в дорожном хозяйстве</w:t>
      </w:r>
    </w:p>
    <w:p w:rsidR="00393554" w:rsidRDefault="00393554" w:rsidP="00393554">
      <w:pPr>
        <w:jc w:val="right"/>
        <w:rPr>
          <w:rFonts w:eastAsia="Calibri"/>
          <w:sz w:val="28"/>
          <w:szCs w:val="28"/>
          <w:lang w:eastAsia="en-US"/>
        </w:rPr>
      </w:pPr>
      <w:r w:rsidRPr="00B206F7">
        <w:rPr>
          <w:sz w:val="28"/>
          <w:szCs w:val="28"/>
        </w:rPr>
        <w:t xml:space="preserve"> в границах </w:t>
      </w:r>
      <w:r w:rsidRPr="00D97C70">
        <w:rPr>
          <w:rFonts w:eastAsia="Calibri"/>
          <w:sz w:val="28"/>
          <w:szCs w:val="28"/>
          <w:lang w:eastAsia="en-US"/>
        </w:rPr>
        <w:t>Грибановского муниципального района</w:t>
      </w:r>
    </w:p>
    <w:p w:rsidR="00393554" w:rsidRDefault="00393554" w:rsidP="00393554">
      <w:pPr>
        <w:jc w:val="right"/>
        <w:rPr>
          <w:rFonts w:eastAsia="Calibri"/>
          <w:sz w:val="28"/>
          <w:szCs w:val="28"/>
          <w:lang w:eastAsia="en-US"/>
        </w:rPr>
      </w:pPr>
      <w:r w:rsidRPr="00D97C70">
        <w:rPr>
          <w:rFonts w:eastAsia="Calibri"/>
          <w:sz w:val="28"/>
          <w:szCs w:val="28"/>
          <w:lang w:eastAsia="en-US"/>
        </w:rPr>
        <w:t xml:space="preserve">  </w:t>
      </w:r>
      <w:r w:rsidRPr="00260293">
        <w:rPr>
          <w:rFonts w:eastAsia="Calibri"/>
          <w:sz w:val="28"/>
          <w:szCs w:val="28"/>
          <w:lang w:eastAsia="en-US"/>
        </w:rPr>
        <w:t xml:space="preserve">Воронежской области </w:t>
      </w:r>
    </w:p>
    <w:p w:rsidR="00393554" w:rsidRPr="00E14FD2" w:rsidRDefault="00393554" w:rsidP="00393554">
      <w:pPr>
        <w:jc w:val="right"/>
        <w:rPr>
          <w:rFonts w:eastAsia="Calibri"/>
          <w:sz w:val="28"/>
          <w:szCs w:val="28"/>
          <w:lang w:eastAsia="en-US"/>
        </w:rPr>
      </w:pPr>
    </w:p>
    <w:p w:rsidR="00393554" w:rsidRDefault="00393554" w:rsidP="00393554">
      <w:pPr>
        <w:jc w:val="center"/>
        <w:rPr>
          <w:b/>
          <w:bCs/>
          <w:sz w:val="28"/>
          <w:szCs w:val="28"/>
        </w:rPr>
      </w:pPr>
    </w:p>
    <w:p w:rsidR="00393554" w:rsidRPr="0081409C" w:rsidRDefault="00393554" w:rsidP="00393554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393554" w:rsidRDefault="00393554" w:rsidP="00393554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657"/>
      </w:tblGrid>
      <w:tr w:rsidR="00393554" w:rsidRPr="007A750F" w:rsidTr="007A2980">
        <w:tc>
          <w:tcPr>
            <w:tcW w:w="534" w:type="dxa"/>
          </w:tcPr>
          <w:p w:rsidR="00393554" w:rsidRPr="00872A5E" w:rsidRDefault="00393554" w:rsidP="007A2980">
            <w:pPr>
              <w:pStyle w:val="ConsPlusTitle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657" w:type="dxa"/>
          </w:tcPr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393554" w:rsidRPr="007A750F" w:rsidTr="007A2980">
        <w:tc>
          <w:tcPr>
            <w:tcW w:w="534" w:type="dxa"/>
          </w:tcPr>
          <w:p w:rsidR="00393554" w:rsidRPr="00872A5E" w:rsidRDefault="00393554" w:rsidP="007A2980">
            <w:pPr>
              <w:pStyle w:val="ConsPlusTitle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93554" w:rsidRPr="00E14FD2" w:rsidRDefault="00393554" w:rsidP="007A2980">
            <w:pPr>
              <w:pStyle w:val="ConsPlusTitle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F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393554" w:rsidRPr="00872A5E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Информирование </w:t>
            </w:r>
            <w:r w:rsidRPr="00872A5E">
              <w:rPr>
                <w:rFonts w:ascii="Times New Roman" w:hAnsi="Times New Roman"/>
                <w:b w:val="0"/>
                <w:sz w:val="28"/>
                <w:szCs w:val="28"/>
              </w:rPr>
              <w:t>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657" w:type="dxa"/>
          </w:tcPr>
          <w:p w:rsidR="00393554" w:rsidRPr="00872A5E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по ПСТС и ЖКХ  администрации Грибановского муниципального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Воронежской области</w:t>
            </w:r>
          </w:p>
        </w:tc>
      </w:tr>
      <w:tr w:rsidR="00393554" w:rsidRPr="007A750F" w:rsidTr="007A2980">
        <w:tc>
          <w:tcPr>
            <w:tcW w:w="534" w:type="dxa"/>
          </w:tcPr>
          <w:p w:rsidR="00393554" w:rsidRPr="00872A5E" w:rsidRDefault="00393554" w:rsidP="007A2980">
            <w:pPr>
              <w:pStyle w:val="ConsPlusTitle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93554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F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393554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975BF0">
              <w:rPr>
                <w:rFonts w:ascii="Times New Roman" w:hAnsi="Times New Roman"/>
                <w:b w:val="0"/>
                <w:sz w:val="28"/>
                <w:szCs w:val="28"/>
              </w:rPr>
              <w:t xml:space="preserve">существляется должностным лицом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975BF0">
              <w:rPr>
                <w:rFonts w:ascii="Times New Roman" w:hAnsi="Times New Roman"/>
                <w:b w:val="0"/>
                <w:sz w:val="28"/>
                <w:szCs w:val="28"/>
              </w:rPr>
              <w:t>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393554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следующим вопросам:</w:t>
            </w:r>
          </w:p>
          <w:p w:rsidR="00393554" w:rsidRPr="00CD7118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порядок проведения контрольных мероприятий;</w:t>
            </w:r>
          </w:p>
          <w:p w:rsidR="00393554" w:rsidRPr="00CD7118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периодичности проведения контрольных мероприятий;</w:t>
            </w:r>
          </w:p>
          <w:p w:rsidR="00393554" w:rsidRPr="00CD7118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порядка принятия решений по итогам контрольных мероприятий;</w:t>
            </w: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 xml:space="preserve">порядка обжалования решений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онтрольного органа.</w:t>
            </w: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554" w:rsidRPr="00975BF0" w:rsidRDefault="00393554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93554" w:rsidRPr="00872A5E" w:rsidRDefault="00393554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57" w:type="dxa"/>
          </w:tcPr>
          <w:p w:rsidR="00393554" w:rsidRPr="00872A5E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по ПСТС и ЖКХ  администрации Грибановского муниципального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Воронежской области</w:t>
            </w:r>
          </w:p>
        </w:tc>
      </w:tr>
      <w:tr w:rsidR="00393554" w:rsidRPr="007A750F" w:rsidTr="007A2980">
        <w:tc>
          <w:tcPr>
            <w:tcW w:w="534" w:type="dxa"/>
          </w:tcPr>
          <w:p w:rsidR="00393554" w:rsidRPr="00872A5E" w:rsidRDefault="00393554" w:rsidP="007A2980">
            <w:pPr>
              <w:pStyle w:val="ConsPlusTitle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393554" w:rsidRPr="00AC1568" w:rsidRDefault="00393554" w:rsidP="007A298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1568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 правоприменительной практики </w:t>
            </w:r>
          </w:p>
          <w:p w:rsidR="00393554" w:rsidRPr="00AC1568" w:rsidRDefault="00393554" w:rsidP="007A298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68">
              <w:rPr>
                <w:rFonts w:ascii="Times New Roman" w:hAnsi="Times New Roman"/>
                <w:sz w:val="28"/>
              </w:rPr>
              <w:t>Обобщение правоприменительной практики организации и проведения</w:t>
            </w:r>
            <w:r w:rsidRPr="003A29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жилищного </w:t>
            </w:r>
            <w:r w:rsidRPr="003A2962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Pr="00AC1568">
              <w:rPr>
                <w:rFonts w:ascii="Times New Roman" w:hAnsi="Times New Roman"/>
                <w:sz w:val="28"/>
              </w:rPr>
              <w:t>осуществляется ежегодно.</w:t>
            </w:r>
          </w:p>
          <w:p w:rsidR="00393554" w:rsidRPr="00E951E3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51E3">
              <w:rPr>
                <w:rFonts w:ascii="Times New Roman" w:hAnsi="Times New Roman"/>
                <w:b w:val="0"/>
                <w:sz w:val="28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/>
                <w:b w:val="0"/>
                <w:sz w:val="28"/>
              </w:rPr>
              <w:t>к</w:t>
            </w:r>
            <w:r w:rsidRPr="00E951E3">
              <w:rPr>
                <w:rFonts w:ascii="Times New Roman" w:hAnsi="Times New Roman"/>
                <w:b w:val="0"/>
                <w:sz w:val="28"/>
              </w:rPr>
              <w:t xml:space="preserve">онтрольный орган обеспечивает подготовку доклада, содержащего результаты обобщения правоприменительной практики </w:t>
            </w:r>
            <w:r>
              <w:rPr>
                <w:rFonts w:ascii="Times New Roman" w:hAnsi="Times New Roman"/>
                <w:b w:val="0"/>
                <w:sz w:val="28"/>
              </w:rPr>
              <w:t>к</w:t>
            </w:r>
            <w:r w:rsidRPr="00E951E3">
              <w:rPr>
                <w:rFonts w:ascii="Times New Roman" w:hAnsi="Times New Roman"/>
                <w:b w:val="0"/>
                <w:sz w:val="28"/>
              </w:rPr>
              <w:t>онтрольного органа</w:t>
            </w:r>
            <w:r>
              <w:rPr>
                <w:rFonts w:ascii="Times New Roman" w:hAnsi="Times New Roman"/>
                <w:b w:val="0"/>
                <w:sz w:val="28"/>
              </w:rPr>
              <w:t>.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практики.</w:t>
            </w:r>
            <w:r w:rsidRPr="00E951E3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1701" w:type="dxa"/>
          </w:tcPr>
          <w:p w:rsidR="00393554" w:rsidRPr="00872A5E" w:rsidRDefault="00393554" w:rsidP="00763BC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 января 202</w:t>
            </w:r>
            <w:r w:rsidR="00763BC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657" w:type="dxa"/>
          </w:tcPr>
          <w:p w:rsidR="00393554" w:rsidRPr="00872A5E" w:rsidRDefault="00393554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по ПСТС и ЖКХ администрации Грибановского муниципального района </w:t>
            </w:r>
          </w:p>
        </w:tc>
      </w:tr>
    </w:tbl>
    <w:p w:rsidR="00393554" w:rsidRDefault="00393554" w:rsidP="00393554">
      <w:pPr>
        <w:spacing w:line="360" w:lineRule="auto"/>
        <w:ind w:firstLine="567"/>
        <w:jc w:val="right"/>
        <w:rPr>
          <w:bCs/>
          <w:sz w:val="28"/>
          <w:szCs w:val="28"/>
        </w:rPr>
      </w:pPr>
    </w:p>
    <w:p w:rsidR="00393554" w:rsidRDefault="00393554" w:rsidP="00393554">
      <w:pPr>
        <w:spacing w:line="360" w:lineRule="auto"/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jc w:val="both"/>
        <w:rPr>
          <w:sz w:val="28"/>
          <w:szCs w:val="28"/>
        </w:rPr>
      </w:pPr>
    </w:p>
    <w:sectPr w:rsidR="007C4918" w:rsidSect="002E4322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722"/>
    <w:rsid w:val="00000EEC"/>
    <w:rsid w:val="00075C0C"/>
    <w:rsid w:val="000A5E19"/>
    <w:rsid w:val="000C2B02"/>
    <w:rsid w:val="000C7C34"/>
    <w:rsid w:val="000E1F81"/>
    <w:rsid w:val="000E4F67"/>
    <w:rsid w:val="00152C5D"/>
    <w:rsid w:val="00161695"/>
    <w:rsid w:val="0018488D"/>
    <w:rsid w:val="00195EA4"/>
    <w:rsid w:val="00277F8D"/>
    <w:rsid w:val="002A1B8D"/>
    <w:rsid w:val="002E4322"/>
    <w:rsid w:val="00374D8E"/>
    <w:rsid w:val="00393554"/>
    <w:rsid w:val="00394CAF"/>
    <w:rsid w:val="00403331"/>
    <w:rsid w:val="00411D69"/>
    <w:rsid w:val="004D59AE"/>
    <w:rsid w:val="004D64A7"/>
    <w:rsid w:val="005510BF"/>
    <w:rsid w:val="00561A02"/>
    <w:rsid w:val="005A5574"/>
    <w:rsid w:val="005E1EE7"/>
    <w:rsid w:val="00640655"/>
    <w:rsid w:val="006D5F2B"/>
    <w:rsid w:val="006E4829"/>
    <w:rsid w:val="00763BC0"/>
    <w:rsid w:val="00766A18"/>
    <w:rsid w:val="007A79C0"/>
    <w:rsid w:val="007B4027"/>
    <w:rsid w:val="007B655F"/>
    <w:rsid w:val="007C4918"/>
    <w:rsid w:val="008439A1"/>
    <w:rsid w:val="008D3B74"/>
    <w:rsid w:val="008E5E98"/>
    <w:rsid w:val="009139C0"/>
    <w:rsid w:val="009B71C1"/>
    <w:rsid w:val="009D52E9"/>
    <w:rsid w:val="009F4A2B"/>
    <w:rsid w:val="00A13C3A"/>
    <w:rsid w:val="00AF3B61"/>
    <w:rsid w:val="00B167DE"/>
    <w:rsid w:val="00B35650"/>
    <w:rsid w:val="00B4671B"/>
    <w:rsid w:val="00B47740"/>
    <w:rsid w:val="00B553E7"/>
    <w:rsid w:val="00B83C67"/>
    <w:rsid w:val="00BC166A"/>
    <w:rsid w:val="00C07060"/>
    <w:rsid w:val="00C25552"/>
    <w:rsid w:val="00C43D8F"/>
    <w:rsid w:val="00C831AA"/>
    <w:rsid w:val="00C87608"/>
    <w:rsid w:val="00CA4207"/>
    <w:rsid w:val="00D00A4A"/>
    <w:rsid w:val="00D3677F"/>
    <w:rsid w:val="00D61F2F"/>
    <w:rsid w:val="00D85028"/>
    <w:rsid w:val="00D96722"/>
    <w:rsid w:val="00DB5946"/>
    <w:rsid w:val="00DE517D"/>
    <w:rsid w:val="00DF6A5B"/>
    <w:rsid w:val="00ED71F1"/>
    <w:rsid w:val="00EF231F"/>
    <w:rsid w:val="00F10E42"/>
    <w:rsid w:val="00F338B7"/>
    <w:rsid w:val="00F5148E"/>
    <w:rsid w:val="00F7601C"/>
    <w:rsid w:val="00FC6007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C4918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918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C491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18"/>
    <w:rPr>
      <w:rFonts w:ascii="Arial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qFormat/>
    <w:rsid w:val="007C4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7C4918"/>
    <w:rPr>
      <w:rFonts w:ascii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4918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9</cp:revision>
  <dcterms:created xsi:type="dcterms:W3CDTF">2022-09-14T07:36:00Z</dcterms:created>
  <dcterms:modified xsi:type="dcterms:W3CDTF">2023-10-04T13:48:00Z</dcterms:modified>
</cp:coreProperties>
</file>