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8A0" w:rsidRDefault="00BE58A0" w:rsidP="00BE58A0">
      <w:pPr>
        <w:jc w:val="center"/>
        <w:rPr>
          <w:rFonts w:ascii="Times New Roman" w:hAnsi="Times New Roman" w:cs="Times New Roman"/>
          <w:color w:val="000000"/>
          <w:sz w:val="28"/>
          <w:szCs w:val="28"/>
          <w:shd w:val="clear" w:color="auto" w:fill="FFFFFF"/>
        </w:rPr>
      </w:pPr>
      <w:r w:rsidRPr="00BE58A0">
        <w:rPr>
          <w:rFonts w:ascii="Times New Roman" w:hAnsi="Times New Roman" w:cs="Times New Roman"/>
          <w:color w:val="000000"/>
          <w:sz w:val="28"/>
          <w:szCs w:val="28"/>
          <w:shd w:val="clear" w:color="auto" w:fill="FFFFFF"/>
        </w:rPr>
        <w:t>В ВОРОНЕЖСКОЙ ОБЛАСТИ ЗА ПОСЛЕДНИЕ 2 МЕСЯЦА ЗАРЕГИСТРИРОВАНО БОЛЬШЕ СЕЛЬСКИХ ИПОТЕК, ЧЕМ ЗА 9 МЕСЯЦЕВ С НАЧАЛА ГОДА</w:t>
      </w:r>
      <w:bookmarkStart w:id="0" w:name="_GoBack"/>
      <w:bookmarkEnd w:id="0"/>
    </w:p>
    <w:p w:rsidR="005930BC" w:rsidRPr="00BE58A0" w:rsidRDefault="00BE58A0" w:rsidP="00BE58A0">
      <w:pPr>
        <w:rPr>
          <w:rFonts w:ascii="Times New Roman" w:hAnsi="Times New Roman" w:cs="Times New Roman"/>
          <w:sz w:val="28"/>
          <w:szCs w:val="28"/>
        </w:rPr>
      </w:pPr>
      <w:r w:rsidRPr="00BE58A0">
        <w:rPr>
          <w:rFonts w:ascii="Times New Roman" w:hAnsi="Times New Roman" w:cs="Times New Roman"/>
          <w:color w:val="000000"/>
          <w:sz w:val="28"/>
          <w:szCs w:val="28"/>
        </w:rPr>
        <w:br/>
      </w:r>
      <w:r w:rsidRPr="00BE58A0">
        <w:rPr>
          <w:rFonts w:ascii="Times New Roman" w:hAnsi="Times New Roman" w:cs="Times New Roman"/>
          <w:color w:val="000000"/>
          <w:sz w:val="28"/>
          <w:szCs w:val="28"/>
          <w:shd w:val="clear" w:color="auto" w:fill="FFFFFF"/>
        </w:rPr>
        <w:t>С 15 сентября по 15 ноября Управлением Росреестра по Воронежской области зарегистрировано 139 сельских ипотек, при этом за 9 месяцев с начала года аналогичный показатель составил 131.</w:t>
      </w:r>
      <w:r w:rsidRPr="00BE58A0">
        <w:rPr>
          <w:rFonts w:ascii="Times New Roman" w:hAnsi="Times New Roman" w:cs="Times New Roman"/>
          <w:color w:val="000000"/>
          <w:sz w:val="28"/>
          <w:szCs w:val="28"/>
          <w:shd w:val="clear" w:color="auto" w:fill="FFFFFF"/>
        </w:rPr>
        <w:br/>
      </w:r>
      <w:r w:rsidRPr="00BE58A0">
        <w:rPr>
          <w:rFonts w:ascii="Times New Roman" w:hAnsi="Times New Roman" w:cs="Times New Roman"/>
          <w:color w:val="000000"/>
          <w:sz w:val="28"/>
          <w:szCs w:val="28"/>
          <w:shd w:val="clear" w:color="auto" w:fill="FFFFFF"/>
        </w:rPr>
        <w:br/>
        <w:t>«Количество зарегистрированных прав собственности на основании договора купли-продажи составило 75 при том, что с начала действия программы таких прав было зарегистрировано 56. Однако один показатель все же меньше – за 9 месяцев в Управление поступило на 75 договоров долевого участия и соглашений об уступке прав требований по ним, а за последние два месяца всего 64», – отметила начальник отдела регистрации объектов недвижимости жилого назначения и земельных участков Управления, Наталья Ипполитова.</w:t>
      </w:r>
      <w:r w:rsidRPr="00BE58A0">
        <w:rPr>
          <w:rFonts w:ascii="Times New Roman" w:hAnsi="Times New Roman" w:cs="Times New Roman"/>
          <w:color w:val="000000"/>
          <w:sz w:val="28"/>
          <w:szCs w:val="28"/>
          <w:shd w:val="clear" w:color="auto" w:fill="FFFFFF"/>
        </w:rPr>
        <w:br/>
      </w:r>
      <w:r w:rsidRPr="00BE58A0">
        <w:rPr>
          <w:rFonts w:ascii="Times New Roman" w:hAnsi="Times New Roman" w:cs="Times New Roman"/>
          <w:color w:val="000000"/>
          <w:sz w:val="28"/>
          <w:szCs w:val="28"/>
          <w:shd w:val="clear" w:color="auto" w:fill="FFFFFF"/>
        </w:rPr>
        <w:br/>
        <w:t>Напомним, что действие этого вида ипотеки распространяется почти на все населенные пункты, которые расположены в сельской местности. Главное условие: численность населенного пункта должна быть не более 30 тысяч жителей, и он не должен входить в городской округ. К примеру, в Воронежской области наиболее популярными стали Семилукский и Рамонский районы.</w:t>
      </w:r>
      <w:r w:rsidRPr="00BE58A0">
        <w:rPr>
          <w:rFonts w:ascii="Times New Roman" w:hAnsi="Times New Roman" w:cs="Times New Roman"/>
          <w:color w:val="000000"/>
          <w:sz w:val="28"/>
          <w:szCs w:val="28"/>
          <w:shd w:val="clear" w:color="auto" w:fill="FFFFFF"/>
        </w:rPr>
        <w:br/>
      </w:r>
      <w:r w:rsidRPr="00BE58A0">
        <w:rPr>
          <w:rFonts w:ascii="Times New Roman" w:hAnsi="Times New Roman" w:cs="Times New Roman"/>
          <w:color w:val="000000"/>
          <w:sz w:val="28"/>
          <w:szCs w:val="28"/>
          <w:shd w:val="clear" w:color="auto" w:fill="FFFFFF"/>
        </w:rPr>
        <w:br/>
        <w:t>Оформить сельскую ипотеку можно сроком до 25 лет. Максимальная сумма займа в Воронежской области составляет 3 млн рублей, а первоначальный взнос не менее 10%. В эту сумму может быть включен материнский капитал. Сама программа не отменяет других льгот. Например, если ипотеку берет многодетная семья, то ей могут погасить еще 450 тыс. руб. ипотечного долга. Льготная ставка может варьироваться, но не должна превышать 3%.</w:t>
      </w:r>
      <w:r w:rsidRPr="00BE58A0">
        <w:rPr>
          <w:rFonts w:ascii="Times New Roman" w:hAnsi="Times New Roman" w:cs="Times New Roman"/>
          <w:color w:val="000000"/>
          <w:sz w:val="28"/>
          <w:szCs w:val="28"/>
          <w:shd w:val="clear" w:color="auto" w:fill="FFFFFF"/>
        </w:rPr>
        <w:br/>
      </w:r>
      <w:r w:rsidRPr="00BE58A0">
        <w:rPr>
          <w:rFonts w:ascii="Times New Roman" w:hAnsi="Times New Roman" w:cs="Times New Roman"/>
          <w:color w:val="000000"/>
          <w:sz w:val="28"/>
          <w:szCs w:val="28"/>
          <w:shd w:val="clear" w:color="auto" w:fill="FFFFFF"/>
        </w:rPr>
        <w:br/>
        <w:t>Кредит может быть оформлен и на завершение ранее начатого строительства (по договору подряда). Условием такого договора должно быть завершение строительства не позже чем через два года после первого платежа.</w:t>
      </w:r>
      <w:r w:rsidRPr="00BE58A0">
        <w:rPr>
          <w:rFonts w:ascii="Times New Roman" w:hAnsi="Times New Roman" w:cs="Times New Roman"/>
          <w:color w:val="000000"/>
          <w:sz w:val="28"/>
          <w:szCs w:val="28"/>
          <w:shd w:val="clear" w:color="auto" w:fill="FFFFFF"/>
        </w:rPr>
        <w:br/>
      </w:r>
      <w:r w:rsidRPr="00BE58A0">
        <w:rPr>
          <w:rFonts w:ascii="Times New Roman" w:hAnsi="Times New Roman" w:cs="Times New Roman"/>
          <w:color w:val="000000"/>
          <w:sz w:val="28"/>
          <w:szCs w:val="28"/>
          <w:shd w:val="clear" w:color="auto" w:fill="FFFFFF"/>
        </w:rPr>
        <w:br/>
        <w:t>Банки не вводят никаких ограничений по возрасту, семейному положению, наличию/отсутствию детей. Но есть условие – для одобрения кредитной заявки необходимо подтверждение того, что заемщик уже связал или намеревается связать свою жизнь с сельской местностью. Это может быть справка с работы или штамп о прописке в паспорте. Воспользоваться сельской ипотекой можно будет до конца 2025 года.</w:t>
      </w:r>
    </w:p>
    <w:sectPr w:rsidR="005930BC" w:rsidRPr="00BE58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8A0"/>
    <w:rsid w:val="005930BC"/>
    <w:rsid w:val="00BE5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F8225"/>
  <w15:chartTrackingRefBased/>
  <w15:docId w15:val="{A06D6374-9E77-4E7E-841A-9E8067BD2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1856</Characters>
  <Application>Microsoft Office Word</Application>
  <DocSecurity>0</DocSecurity>
  <Lines>15</Lines>
  <Paragraphs>4</Paragraphs>
  <ScaleCrop>false</ScaleCrop>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Крамарева Оксана Ильинична</dc:creator>
  <cp:keywords/>
  <dc:description/>
  <cp:lastModifiedBy>Крамарева Оксана Ильинична</cp:lastModifiedBy>
  <cp:revision>1</cp:revision>
  <dcterms:created xsi:type="dcterms:W3CDTF">2020-12-01T10:35:00Z</dcterms:created>
  <dcterms:modified xsi:type="dcterms:W3CDTF">2020-12-01T10:36:00Z</dcterms:modified>
</cp:coreProperties>
</file>