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E5" w:rsidRDefault="000700E5" w:rsidP="000700E5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ИЗМЕНЕН ПОРЯДОК ПЛАТЫ ЗА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СВЕДЕНИЙ ИЗ ЕГРН </w:t>
      </w:r>
    </w:p>
    <w:p w:rsidR="000700E5" w:rsidRDefault="000700E5" w:rsidP="000700E5">
      <w:pPr>
        <w:ind w:left="-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Управление Росреестра по Воронежской области информирует Вас о том, что с 17 августа 2020 года вступил в законную силу новый Приказ Росреестра от 13 мая 2020 № П/0145 «Об установлении размеров платы за предоставление сведений, содержащихся в Едином государственном реестре недвижимости, и иной информации».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Приказом установлено, что МФЦ вправе получать часть платы за предоставление сведений из ЕГРН при формировании бумажного документа, подтверждающего содержание электронных документов, направленных в МФЦ по результатам предоставления соответствующей госуслуги. Также им определен порядок получения и возврата такой части платы.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Таким образом, теперь заявители, заказывающие выписки из ЕГРН через МФЦ в бумажном виде, должны оплачивать услугу по двум платежным документам: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1) с реквизитами для внесения платы за </w:t>
      </w:r>
      <w:proofErr w:type="spellStart"/>
      <w:r w:rsidRPr="000700E5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0700E5">
        <w:rPr>
          <w:rFonts w:ascii="Times New Roman" w:hAnsi="Times New Roman" w:cs="Times New Roman"/>
          <w:sz w:val="28"/>
          <w:szCs w:val="28"/>
        </w:rPr>
        <w:t xml:space="preserve">, предоставляемую Кадастровой палатой Воронежской области;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2) с реквизитами для внесения части платы за обеспечение МФЦ предоставления сведений, содержащихся в ЕГРН. </w:t>
      </w:r>
      <w:r w:rsidRPr="000700E5">
        <w:rPr>
          <w:rFonts w:ascii="Times New Roman" w:hAnsi="Times New Roman" w:cs="Times New Roman"/>
          <w:sz w:val="28"/>
          <w:szCs w:val="28"/>
        </w:rPr>
        <w:br/>
        <w:t>Обращаем Ваш</w:t>
      </w:r>
      <w:r>
        <w:rPr>
          <w:rFonts w:ascii="Times New Roman" w:hAnsi="Times New Roman" w:cs="Times New Roman"/>
          <w:sz w:val="28"/>
          <w:szCs w:val="28"/>
        </w:rPr>
        <w:t xml:space="preserve">е внимание, что на размер платы, </w:t>
      </w:r>
      <w:r w:rsidRPr="000700E5">
        <w:rPr>
          <w:rFonts w:ascii="Times New Roman" w:hAnsi="Times New Roman" w:cs="Times New Roman"/>
          <w:sz w:val="28"/>
          <w:szCs w:val="28"/>
        </w:rPr>
        <w:t xml:space="preserve">это нововведение не повлияло.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Общая стоимость услуги для заявителя не увеличилась.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Плата подлежит возврату: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- полностью в случае, если заявителем не представлялся запрос о предоставлении сведений ЕГРН; 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- в случае внесения ее в большем размере, при этом возврату подлежат средства в размере, превышающем размер установленной платы.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 xml:space="preserve">Возврат платежа осуществляется на основании заявления плательщика или его правопреемника, </w:t>
      </w:r>
      <w:r>
        <w:rPr>
          <w:rFonts w:ascii="Times New Roman" w:hAnsi="Times New Roman" w:cs="Times New Roman"/>
          <w:sz w:val="28"/>
          <w:szCs w:val="28"/>
        </w:rPr>
        <w:t>либо на основании решения суда.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Возврат платы за предоставление сведений осуществляется по двум заявлениям плательщи</w:t>
      </w:r>
      <w:r>
        <w:rPr>
          <w:rFonts w:ascii="Times New Roman" w:hAnsi="Times New Roman" w:cs="Times New Roman"/>
          <w:sz w:val="28"/>
          <w:szCs w:val="28"/>
        </w:rPr>
        <w:t>ка соответственно: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- заявление в МФЦ на возврат части платы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сведений, содержащихся в ЕГРН;</w:t>
      </w:r>
    </w:p>
    <w:p w:rsid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- заявление в филиал ФГБУ «ФКП Росреестра» по Воронежской области на возврат полученной пла</w:t>
      </w:r>
      <w:bookmarkStart w:id="0" w:name="_GoBack"/>
      <w:bookmarkEnd w:id="0"/>
      <w:r w:rsidRPr="000700E5">
        <w:rPr>
          <w:rFonts w:ascii="Times New Roman" w:hAnsi="Times New Roman" w:cs="Times New Roman"/>
          <w:sz w:val="28"/>
          <w:szCs w:val="28"/>
        </w:rPr>
        <w:t>ты.</w:t>
      </w:r>
    </w:p>
    <w:p w:rsidR="005930BC" w:rsidRPr="000700E5" w:rsidRDefault="000700E5" w:rsidP="000700E5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0E5">
        <w:rPr>
          <w:rFonts w:ascii="Times New Roman" w:hAnsi="Times New Roman" w:cs="Times New Roman"/>
          <w:sz w:val="28"/>
          <w:szCs w:val="28"/>
        </w:rPr>
        <w:t>Заявление на возврат платы может быть подано в течение трех лет со дня внесения платы.</w:t>
      </w:r>
    </w:p>
    <w:sectPr w:rsidR="005930BC" w:rsidRPr="000700E5" w:rsidSect="000700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E5"/>
    <w:rsid w:val="000700E5"/>
    <w:rsid w:val="005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0D7"/>
  <w15:chartTrackingRefBased/>
  <w15:docId w15:val="{C3DA04BC-7F8B-44C3-90D2-5C7C6E1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2020-10-28T14:22:00Z</dcterms:created>
  <dcterms:modified xsi:type="dcterms:W3CDTF">2020-10-28T14:25:00Z</dcterms:modified>
</cp:coreProperties>
</file>