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A0" w:rsidRPr="004E25A0" w:rsidRDefault="004E25A0" w:rsidP="004E25A0">
      <w:pPr>
        <w:spacing w:after="0"/>
        <w:ind w:firstLine="72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УТВЕРЖДЕН:</w:t>
      </w:r>
    </w:p>
    <w:p w:rsidR="004E25A0" w:rsidRPr="004E25A0" w:rsidRDefault="004E25A0" w:rsidP="004E25A0">
      <w:pPr>
        <w:spacing w:after="0"/>
        <w:ind w:firstLine="720"/>
        <w:jc w:val="right"/>
        <w:rPr>
          <w:rFonts w:ascii="Times New Roman" w:eastAsia="Times New Roman" w:hAnsi="Times New Roman" w:cs="Times New Roman"/>
          <w:sz w:val="28"/>
          <w:szCs w:val="28"/>
          <w:lang w:eastAsia="ru-RU"/>
        </w:rPr>
      </w:pPr>
    </w:p>
    <w:p w:rsidR="004E25A0" w:rsidRPr="004E25A0" w:rsidRDefault="004E25A0" w:rsidP="004E25A0">
      <w:pPr>
        <w:spacing w:after="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Приказом               </w:t>
      </w:r>
    </w:p>
    <w:p w:rsidR="004E25A0" w:rsidRPr="004E25A0" w:rsidRDefault="004E25A0" w:rsidP="004E25A0">
      <w:pPr>
        <w:spacing w:after="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контрольно-счетной</w:t>
      </w:r>
    </w:p>
    <w:p w:rsidR="004E25A0" w:rsidRPr="004E25A0" w:rsidRDefault="004E25A0" w:rsidP="004E25A0">
      <w:pPr>
        <w:spacing w:after="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комиссии Грибановского     </w:t>
      </w:r>
    </w:p>
    <w:p w:rsidR="004E25A0" w:rsidRPr="004E25A0" w:rsidRDefault="004E25A0" w:rsidP="004E25A0">
      <w:pPr>
        <w:spacing w:after="0"/>
        <w:ind w:firstLine="720"/>
        <w:jc w:val="right"/>
        <w:rPr>
          <w:rFonts w:ascii="Times New Roman" w:eastAsia="Times New Roman" w:hAnsi="Times New Roman" w:cs="Times New Roman"/>
          <w:sz w:val="28"/>
          <w:szCs w:val="28"/>
          <w:lang w:eastAsia="ru-RU"/>
        </w:rPr>
      </w:pPr>
      <w:r w:rsidRPr="004E25A0">
        <w:rPr>
          <w:rFonts w:ascii="Times New Roman" w:eastAsia="Times New Roman" w:hAnsi="Times New Roman" w:cs="Times New Roman"/>
          <w:sz w:val="28"/>
          <w:szCs w:val="28"/>
          <w:lang w:eastAsia="ru-RU"/>
        </w:rPr>
        <w:t xml:space="preserve">                                    муниципального района</w:t>
      </w:r>
    </w:p>
    <w:p w:rsidR="004E25A0" w:rsidRPr="004E25A0" w:rsidRDefault="004E25A0" w:rsidP="004E25A0">
      <w:pPr>
        <w:spacing w:after="0" w:line="240" w:lineRule="auto"/>
        <w:jc w:val="right"/>
        <w:rPr>
          <w:rFonts w:ascii="Times New Roman" w:eastAsia="Calibri" w:hAnsi="Times New Roman" w:cs="Times New Roman"/>
          <w:sz w:val="24"/>
          <w:szCs w:val="24"/>
        </w:rPr>
      </w:pPr>
      <w:r w:rsidRPr="004E25A0">
        <w:rPr>
          <w:rFonts w:ascii="Times New Roman" w:eastAsia="Times New Roman" w:hAnsi="Times New Roman" w:cs="Times New Roman"/>
          <w:sz w:val="28"/>
          <w:szCs w:val="28"/>
          <w:lang w:eastAsia="ru-RU"/>
        </w:rPr>
        <w:t xml:space="preserve">                                  от </w:t>
      </w:r>
      <w:r w:rsidR="008D1512">
        <w:rPr>
          <w:rFonts w:ascii="Times New Roman" w:eastAsia="Times New Roman" w:hAnsi="Times New Roman" w:cs="Times New Roman"/>
          <w:sz w:val="28"/>
          <w:szCs w:val="28"/>
          <w:lang w:eastAsia="ru-RU"/>
        </w:rPr>
        <w:t>29.12.2021 г.</w:t>
      </w:r>
      <w:r w:rsidRPr="004E25A0">
        <w:rPr>
          <w:rFonts w:ascii="Times New Roman" w:eastAsia="Times New Roman" w:hAnsi="Times New Roman" w:cs="Times New Roman"/>
          <w:sz w:val="28"/>
          <w:szCs w:val="28"/>
          <w:lang w:eastAsia="ru-RU"/>
        </w:rPr>
        <w:t xml:space="preserve"> №</w:t>
      </w:r>
      <w:r w:rsidR="00F10612">
        <w:rPr>
          <w:rFonts w:ascii="Times New Roman" w:eastAsia="Times New Roman" w:hAnsi="Times New Roman" w:cs="Times New Roman"/>
          <w:sz w:val="28"/>
          <w:szCs w:val="28"/>
          <w:lang w:eastAsia="ru-RU"/>
        </w:rPr>
        <w:t xml:space="preserve"> </w:t>
      </w:r>
      <w:r w:rsidR="008D1512">
        <w:rPr>
          <w:rFonts w:ascii="Times New Roman" w:eastAsia="Times New Roman" w:hAnsi="Times New Roman" w:cs="Times New Roman"/>
          <w:sz w:val="28"/>
          <w:szCs w:val="28"/>
          <w:lang w:eastAsia="ru-RU"/>
        </w:rPr>
        <w:t>2</w:t>
      </w:r>
      <w:bookmarkStart w:id="0" w:name="_GoBack"/>
      <w:bookmarkEnd w:id="0"/>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autoSpaceDE w:val="0"/>
        <w:autoSpaceDN w:val="0"/>
        <w:adjustRightInd w:val="0"/>
        <w:spacing w:after="0"/>
        <w:jc w:val="center"/>
        <w:rPr>
          <w:rFonts w:ascii="Times New Roman" w:eastAsia="Times New Roman" w:hAnsi="Times New Roman" w:cs="Times New Roman"/>
          <w:b/>
          <w:color w:val="000000"/>
          <w:sz w:val="28"/>
          <w:szCs w:val="28"/>
          <w:lang w:eastAsia="ru-RU"/>
        </w:rPr>
      </w:pPr>
      <w:r w:rsidRPr="004E25A0">
        <w:rPr>
          <w:rFonts w:ascii="Times New Roman" w:eastAsia="Times New Roman" w:hAnsi="Times New Roman" w:cs="Times New Roman"/>
          <w:b/>
          <w:color w:val="000000"/>
          <w:sz w:val="28"/>
          <w:szCs w:val="28"/>
          <w:lang w:eastAsia="ru-RU"/>
        </w:rPr>
        <w:t>КОНТРОЛЬНО-СЧЕТНАЯ КОМИССИЯ</w:t>
      </w:r>
    </w:p>
    <w:p w:rsidR="004E25A0" w:rsidRPr="004E25A0" w:rsidRDefault="004E25A0" w:rsidP="004E25A0">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4E25A0">
        <w:rPr>
          <w:rFonts w:ascii="Times New Roman" w:eastAsia="Times New Roman" w:hAnsi="Times New Roman" w:cs="Times New Roman"/>
          <w:b/>
          <w:sz w:val="28"/>
          <w:szCs w:val="28"/>
          <w:lang w:eastAsia="ru-RU"/>
        </w:rPr>
        <w:t>ГРИБАНОВСКОГО МУНИЦИПАЛЬНОГО РАЙОНА</w:t>
      </w:r>
    </w:p>
    <w:p w:rsidR="004E25A0" w:rsidRPr="004E25A0" w:rsidRDefault="004E25A0" w:rsidP="004E25A0">
      <w:pPr>
        <w:spacing w:after="0"/>
        <w:jc w:val="center"/>
        <w:rPr>
          <w:rFonts w:ascii="Times New Roman" w:eastAsia="Calibri" w:hAnsi="Times New Roman" w:cs="Times New Roman"/>
          <w:sz w:val="24"/>
          <w:szCs w:val="24"/>
        </w:rPr>
      </w:pPr>
      <w:r w:rsidRPr="004E25A0">
        <w:rPr>
          <w:rFonts w:ascii="Times New Roman" w:eastAsia="Times New Roman" w:hAnsi="Times New Roman" w:cs="Times New Roman"/>
          <w:b/>
          <w:sz w:val="28"/>
          <w:szCs w:val="28"/>
          <w:lang w:eastAsia="ru-RU"/>
        </w:rPr>
        <w:t>ВОРОНЕЖСКОЙ ОБЛАСТИ</w:t>
      </w: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rPr>
          <w:rFonts w:ascii="Times New Roman" w:eastAsia="Calibri" w:hAnsi="Times New Roman" w:cs="Times New Roman"/>
          <w:sz w:val="24"/>
          <w:szCs w:val="24"/>
        </w:rPr>
      </w:pPr>
    </w:p>
    <w:p w:rsidR="004E25A0" w:rsidRPr="004E25A0" w:rsidRDefault="004E25A0" w:rsidP="004E25A0">
      <w:pPr>
        <w:spacing w:after="0"/>
        <w:jc w:val="center"/>
        <w:rPr>
          <w:rFonts w:ascii="Times New Roman" w:eastAsia="Calibri" w:hAnsi="Times New Roman" w:cs="Times New Roman"/>
          <w:b/>
          <w:color w:val="000000"/>
          <w:sz w:val="28"/>
          <w:szCs w:val="28"/>
        </w:rPr>
      </w:pPr>
      <w:r w:rsidRPr="004E25A0">
        <w:rPr>
          <w:rFonts w:ascii="Times New Roman" w:eastAsia="Calibri" w:hAnsi="Times New Roman" w:cs="Times New Roman"/>
          <w:b/>
          <w:color w:val="000000"/>
          <w:sz w:val="28"/>
          <w:szCs w:val="28"/>
        </w:rPr>
        <w:t>Стандарт внешнего муниципального</w:t>
      </w:r>
      <w:r w:rsidR="000A20F5">
        <w:rPr>
          <w:rFonts w:ascii="Times New Roman" w:eastAsia="Calibri" w:hAnsi="Times New Roman" w:cs="Times New Roman"/>
          <w:b/>
          <w:color w:val="000000"/>
          <w:sz w:val="28"/>
          <w:szCs w:val="28"/>
        </w:rPr>
        <w:t xml:space="preserve"> финансового</w:t>
      </w:r>
      <w:r w:rsidRPr="004E25A0">
        <w:rPr>
          <w:rFonts w:ascii="Times New Roman" w:eastAsia="Calibri" w:hAnsi="Times New Roman" w:cs="Times New Roman"/>
          <w:b/>
          <w:color w:val="000000"/>
          <w:sz w:val="28"/>
          <w:szCs w:val="28"/>
        </w:rPr>
        <w:t xml:space="preserve"> контроля</w:t>
      </w:r>
    </w:p>
    <w:p w:rsidR="004E25A0" w:rsidRPr="004E25A0" w:rsidRDefault="004E25A0" w:rsidP="004E25A0">
      <w:pPr>
        <w:spacing w:after="0"/>
        <w:jc w:val="center"/>
        <w:rPr>
          <w:rFonts w:ascii="Times New Roman" w:eastAsia="Calibri" w:hAnsi="Times New Roman" w:cs="Times New Roman"/>
          <w:b/>
          <w:color w:val="000000"/>
          <w:sz w:val="28"/>
          <w:szCs w:val="28"/>
        </w:rPr>
      </w:pPr>
    </w:p>
    <w:p w:rsidR="004E25A0" w:rsidRPr="004E25A0" w:rsidRDefault="004E25A0" w:rsidP="00637836">
      <w:pPr>
        <w:autoSpaceDE w:val="0"/>
        <w:autoSpaceDN w:val="0"/>
        <w:adjustRightInd w:val="0"/>
        <w:spacing w:after="0"/>
        <w:jc w:val="center"/>
        <w:rPr>
          <w:rFonts w:ascii="Times New Roman" w:eastAsia="Times New Roman" w:hAnsi="Times New Roman" w:cs="Times New Roman"/>
          <w:b/>
          <w:snapToGrid w:val="0"/>
          <w:sz w:val="28"/>
          <w:szCs w:val="28"/>
          <w:lang w:eastAsia="ru-RU"/>
        </w:rPr>
      </w:pPr>
      <w:r w:rsidRPr="004E25A0">
        <w:rPr>
          <w:rFonts w:ascii="Times New Roman" w:eastAsia="Times New Roman" w:hAnsi="Times New Roman" w:cs="Times New Roman"/>
          <w:b/>
          <w:snapToGrid w:val="0"/>
          <w:sz w:val="28"/>
          <w:szCs w:val="28"/>
          <w:lang w:eastAsia="ru-RU"/>
        </w:rPr>
        <w:t>«</w:t>
      </w:r>
      <w:r w:rsidR="008F0665">
        <w:rPr>
          <w:rFonts w:ascii="Times New Roman" w:eastAsia="HiddenHorzOCR" w:hAnsi="Times New Roman" w:cs="Times New Roman"/>
          <w:b/>
          <w:sz w:val="28"/>
          <w:szCs w:val="28"/>
        </w:rPr>
        <w:t xml:space="preserve">Проведение </w:t>
      </w:r>
      <w:r w:rsidR="00843E4E">
        <w:rPr>
          <w:rFonts w:ascii="Times New Roman" w:eastAsia="HiddenHorzOCR" w:hAnsi="Times New Roman" w:cs="Times New Roman"/>
          <w:b/>
          <w:sz w:val="28"/>
          <w:szCs w:val="28"/>
        </w:rPr>
        <w:t>аудита в сфере закупок товаров, работ, услуг для обеспечения государственных и муниципальных нужд</w:t>
      </w:r>
      <w:r w:rsidRPr="004E25A0">
        <w:rPr>
          <w:rFonts w:ascii="Times New Roman" w:eastAsia="Times New Roman" w:hAnsi="Times New Roman" w:cs="Times New Roman"/>
          <w:b/>
          <w:snapToGrid w:val="0"/>
          <w:sz w:val="28"/>
          <w:szCs w:val="28"/>
          <w:lang w:eastAsia="ru-RU"/>
        </w:rPr>
        <w:t>»</w:t>
      </w:r>
    </w:p>
    <w:p w:rsidR="004E25A0" w:rsidRPr="004E25A0" w:rsidRDefault="004E25A0" w:rsidP="004E25A0">
      <w:pPr>
        <w:spacing w:after="0"/>
        <w:jc w:val="center"/>
        <w:rPr>
          <w:rFonts w:ascii="Times New Roman" w:eastAsia="Calibri" w:hAnsi="Times New Roman" w:cs="Times New Roman"/>
          <w:sz w:val="28"/>
          <w:szCs w:val="28"/>
        </w:rPr>
      </w:pPr>
    </w:p>
    <w:p w:rsidR="004E25A0" w:rsidRPr="004E25A0" w:rsidRDefault="004E25A0" w:rsidP="004E25A0">
      <w:pPr>
        <w:spacing w:after="0" w:line="240" w:lineRule="auto"/>
        <w:jc w:val="center"/>
        <w:rPr>
          <w:rFonts w:ascii="Times New Roman" w:eastAsia="Calibri" w:hAnsi="Times New Roman" w:cs="Times New Roman"/>
          <w:sz w:val="28"/>
          <w:szCs w:val="28"/>
        </w:rPr>
      </w:pPr>
    </w:p>
    <w:p w:rsidR="004E25A0" w:rsidRPr="004E25A0" w:rsidRDefault="004E25A0" w:rsidP="004E25A0">
      <w:pPr>
        <w:spacing w:after="0" w:line="240" w:lineRule="auto"/>
        <w:jc w:val="both"/>
        <w:rPr>
          <w:rFonts w:ascii="Times New Roman" w:eastAsia="Calibri" w:hAnsi="Times New Roman" w:cs="Times New Roman"/>
          <w:sz w:val="28"/>
          <w:szCs w:val="28"/>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637836" w:rsidRDefault="00637836" w:rsidP="00F2419E">
      <w:pPr>
        <w:spacing w:after="0" w:line="240" w:lineRule="auto"/>
        <w:jc w:val="right"/>
        <w:rPr>
          <w:rFonts w:ascii="Times New Roman" w:eastAsia="Calibri" w:hAnsi="Times New Roman" w:cs="Times New Roman"/>
          <w:b/>
          <w:sz w:val="24"/>
          <w:szCs w:val="24"/>
        </w:rPr>
      </w:pPr>
      <w:r w:rsidRPr="00637836">
        <w:rPr>
          <w:rFonts w:ascii="Times New Roman" w:eastAsia="Calibri" w:hAnsi="Times New Roman" w:cs="Times New Roman"/>
          <w:b/>
          <w:sz w:val="24"/>
          <w:szCs w:val="24"/>
        </w:rPr>
        <w:t>Начало действия: ___.___.2022 г.</w:t>
      </w:r>
    </w:p>
    <w:p w:rsidR="00637836" w:rsidRPr="004E25A0" w:rsidRDefault="00637836" w:rsidP="00637836">
      <w:pPr>
        <w:spacing w:after="0" w:line="240" w:lineRule="auto"/>
        <w:jc w:val="right"/>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Pr="004E25A0" w:rsidRDefault="004E25A0" w:rsidP="004E25A0">
      <w:pPr>
        <w:spacing w:after="0" w:line="240" w:lineRule="auto"/>
        <w:jc w:val="both"/>
        <w:rPr>
          <w:rFonts w:ascii="Times New Roman" w:eastAsia="Calibri" w:hAnsi="Times New Roman" w:cs="Times New Roman"/>
          <w:sz w:val="24"/>
          <w:szCs w:val="24"/>
        </w:rPr>
      </w:pPr>
    </w:p>
    <w:p w:rsidR="004E25A0" w:rsidRDefault="004E25A0" w:rsidP="004E25A0">
      <w:pPr>
        <w:widowControl w:val="0"/>
        <w:autoSpaceDE w:val="0"/>
        <w:autoSpaceDN w:val="0"/>
        <w:spacing w:after="0"/>
        <w:ind w:firstLine="709"/>
        <w:jc w:val="center"/>
        <w:rPr>
          <w:rFonts w:ascii="Times New Roman" w:eastAsia="Times New Roman" w:hAnsi="Times New Roman" w:cs="Calibri"/>
          <w:b/>
          <w:bCs/>
          <w:sz w:val="24"/>
          <w:szCs w:val="24"/>
          <w:lang w:eastAsia="ru-RU"/>
        </w:rPr>
      </w:pPr>
      <w:proofErr w:type="spellStart"/>
      <w:r w:rsidRPr="004E25A0">
        <w:rPr>
          <w:rFonts w:ascii="Times New Roman" w:eastAsia="Times New Roman" w:hAnsi="Times New Roman" w:cs="Calibri"/>
          <w:b/>
          <w:bCs/>
          <w:sz w:val="24"/>
          <w:szCs w:val="24"/>
          <w:lang w:eastAsia="ru-RU"/>
        </w:rPr>
        <w:t>пгт</w:t>
      </w:r>
      <w:proofErr w:type="spellEnd"/>
      <w:r w:rsidRPr="004E25A0">
        <w:rPr>
          <w:rFonts w:ascii="Times New Roman" w:eastAsia="Times New Roman" w:hAnsi="Times New Roman" w:cs="Calibri"/>
          <w:b/>
          <w:bCs/>
          <w:sz w:val="24"/>
          <w:szCs w:val="24"/>
          <w:lang w:eastAsia="ru-RU"/>
        </w:rPr>
        <w:t>. Грибановский 2022 год</w:t>
      </w:r>
    </w:p>
    <w:p w:rsidR="005F36EB" w:rsidRDefault="005F36EB" w:rsidP="00F2419E">
      <w:pPr>
        <w:autoSpaceDE w:val="0"/>
        <w:autoSpaceDN w:val="0"/>
        <w:adjustRightInd w:val="0"/>
        <w:spacing w:after="0"/>
        <w:jc w:val="both"/>
        <w:rPr>
          <w:rFonts w:ascii="Times New Roman" w:eastAsia="HiddenHorzOCR" w:hAnsi="Times New Roman" w:cs="Times New Roman"/>
          <w:sz w:val="28"/>
          <w:szCs w:val="28"/>
        </w:rPr>
      </w:pPr>
    </w:p>
    <w:p w:rsidR="004C0617" w:rsidRPr="004C0617" w:rsidRDefault="004C0617" w:rsidP="004C0617">
      <w:pPr>
        <w:spacing w:after="0"/>
        <w:jc w:val="both"/>
        <w:rPr>
          <w:rFonts w:ascii="Times New Roman" w:eastAsia="Times New Roman" w:hAnsi="Times New Roman" w:cs="Times New Roman"/>
          <w:b/>
          <w:sz w:val="28"/>
          <w:szCs w:val="28"/>
          <w:lang w:eastAsia="ru-RU"/>
        </w:rPr>
      </w:pPr>
      <w:r w:rsidRPr="004C0617">
        <w:rPr>
          <w:rFonts w:ascii="Times New Roman" w:eastAsia="Times New Roman" w:hAnsi="Times New Roman" w:cs="Times New Roman"/>
          <w:b/>
          <w:sz w:val="28"/>
          <w:szCs w:val="28"/>
          <w:lang w:eastAsia="ru-RU"/>
        </w:rPr>
        <w:lastRenderedPageBreak/>
        <w:t>Содержание</w:t>
      </w:r>
    </w:p>
    <w:p w:rsidR="004C0617" w:rsidRPr="004C0617" w:rsidRDefault="004C0617" w:rsidP="004C0617">
      <w:pPr>
        <w:spacing w:after="0"/>
        <w:jc w:val="both"/>
        <w:rPr>
          <w:rFonts w:ascii="Times New Roman" w:eastAsia="Times New Roman" w:hAnsi="Times New Roman" w:cs="Times New Roman"/>
          <w:b/>
          <w:sz w:val="28"/>
          <w:szCs w:val="28"/>
          <w:lang w:eastAsia="ru-RU"/>
        </w:rPr>
      </w:pPr>
    </w:p>
    <w:p w:rsidR="004C0617" w:rsidRPr="004C0617" w:rsidRDefault="004C0617" w:rsidP="004C0617">
      <w:pPr>
        <w:spacing w:after="0"/>
        <w:jc w:val="both"/>
        <w:rPr>
          <w:rFonts w:ascii="Times New Roman" w:eastAsia="Times New Roman" w:hAnsi="Times New Roman" w:cs="Times New Roman"/>
          <w:b/>
          <w:sz w:val="28"/>
          <w:szCs w:val="28"/>
          <w:lang w:eastAsia="ru-RU"/>
        </w:rPr>
      </w:pP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1.Общие положения</w:t>
      </w:r>
      <w:r>
        <w:rPr>
          <w:rFonts w:ascii="Times New Roman" w:eastAsia="Times New Roman" w:hAnsi="Times New Roman" w:cs="Times New Roman"/>
          <w:sz w:val="28"/>
          <w:szCs w:val="28"/>
          <w:lang w:eastAsia="ru-RU"/>
        </w:rPr>
        <w:t xml:space="preserve"> …………………………………………………………….</w:t>
      </w:r>
      <w:r w:rsidRPr="004C0617">
        <w:rPr>
          <w:rFonts w:ascii="Times New Roman" w:eastAsia="Times New Roman" w:hAnsi="Times New Roman" w:cs="Times New Roman"/>
          <w:sz w:val="28"/>
          <w:szCs w:val="28"/>
          <w:lang w:eastAsia="ru-RU"/>
        </w:rPr>
        <w:t>.</w:t>
      </w:r>
      <w:r w:rsidR="00186E2C">
        <w:rPr>
          <w:rFonts w:ascii="Times New Roman" w:eastAsia="Times New Roman" w:hAnsi="Times New Roman" w:cs="Times New Roman"/>
          <w:sz w:val="28"/>
          <w:szCs w:val="28"/>
          <w:lang w:eastAsia="ru-RU"/>
        </w:rPr>
        <w:t xml:space="preserve"> 3</w:t>
      </w: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2. Содержание аудита закупок</w:t>
      </w:r>
      <w:r w:rsidR="00186E2C">
        <w:rPr>
          <w:rFonts w:ascii="Times New Roman" w:eastAsia="Times New Roman" w:hAnsi="Times New Roman" w:cs="Times New Roman"/>
          <w:sz w:val="28"/>
          <w:szCs w:val="28"/>
          <w:lang w:eastAsia="ru-RU"/>
        </w:rPr>
        <w:t xml:space="preserve"> …………………………………………………4</w:t>
      </w: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3. Организация аудита сфере закупок</w:t>
      </w:r>
      <w:r>
        <w:rPr>
          <w:rFonts w:ascii="Times New Roman" w:eastAsia="Times New Roman" w:hAnsi="Times New Roman" w:cs="Times New Roman"/>
          <w:sz w:val="28"/>
          <w:szCs w:val="28"/>
          <w:lang w:eastAsia="ru-RU"/>
        </w:rPr>
        <w:t xml:space="preserve"> …………………………………………</w:t>
      </w:r>
      <w:r w:rsidR="00186E2C">
        <w:rPr>
          <w:rFonts w:ascii="Times New Roman" w:eastAsia="Times New Roman" w:hAnsi="Times New Roman" w:cs="Times New Roman"/>
          <w:sz w:val="28"/>
          <w:szCs w:val="28"/>
          <w:lang w:eastAsia="ru-RU"/>
        </w:rPr>
        <w:t>7</w:t>
      </w: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4. Проведение аудита сфере закупок</w:t>
      </w:r>
      <w:r>
        <w:rPr>
          <w:rFonts w:ascii="Times New Roman" w:eastAsia="Times New Roman" w:hAnsi="Times New Roman" w:cs="Times New Roman"/>
          <w:sz w:val="28"/>
          <w:szCs w:val="28"/>
          <w:lang w:eastAsia="ru-RU"/>
        </w:rPr>
        <w:t xml:space="preserve"> ………………………………………….</w:t>
      </w:r>
      <w:r w:rsidRPr="004C0617">
        <w:rPr>
          <w:rFonts w:ascii="Times New Roman" w:eastAsia="Times New Roman" w:hAnsi="Times New Roman" w:cs="Times New Roman"/>
          <w:sz w:val="28"/>
          <w:szCs w:val="28"/>
          <w:lang w:eastAsia="ru-RU"/>
        </w:rPr>
        <w:t>.</w:t>
      </w:r>
      <w:r w:rsidR="00513016">
        <w:rPr>
          <w:rFonts w:ascii="Times New Roman" w:eastAsia="Times New Roman" w:hAnsi="Times New Roman" w:cs="Times New Roman"/>
          <w:sz w:val="28"/>
          <w:szCs w:val="28"/>
          <w:lang w:eastAsia="ru-RU"/>
        </w:rPr>
        <w:t>7</w:t>
      </w:r>
    </w:p>
    <w:p w:rsidR="004C0617" w:rsidRDefault="004C0617" w:rsidP="004C0617">
      <w:pPr>
        <w:autoSpaceDE w:val="0"/>
        <w:autoSpaceDN w:val="0"/>
        <w:adjustRightInd w:val="0"/>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5. Информационная деятельность в рамках аудита в сфере закупок</w:t>
      </w:r>
      <w:r>
        <w:rPr>
          <w:rFonts w:ascii="Times New Roman" w:eastAsia="Times New Roman" w:hAnsi="Times New Roman" w:cs="Times New Roman"/>
          <w:sz w:val="28"/>
          <w:szCs w:val="28"/>
          <w:lang w:eastAsia="ru-RU"/>
        </w:rPr>
        <w:t xml:space="preserve"> ………</w:t>
      </w:r>
      <w:r w:rsidRPr="004C0617">
        <w:rPr>
          <w:rFonts w:ascii="Times New Roman" w:eastAsia="Times New Roman" w:hAnsi="Times New Roman" w:cs="Times New Roman"/>
          <w:sz w:val="28"/>
          <w:szCs w:val="28"/>
          <w:lang w:eastAsia="ru-RU"/>
        </w:rPr>
        <w:t>.</w:t>
      </w:r>
      <w:r w:rsidR="00513016">
        <w:rPr>
          <w:rFonts w:ascii="Times New Roman" w:eastAsia="Times New Roman" w:hAnsi="Times New Roman" w:cs="Times New Roman"/>
          <w:sz w:val="28"/>
          <w:szCs w:val="28"/>
          <w:lang w:eastAsia="ru-RU"/>
        </w:rPr>
        <w:t>12</w:t>
      </w:r>
    </w:p>
    <w:p w:rsidR="004C0617" w:rsidRDefault="004C0617" w:rsidP="004C0617">
      <w:pPr>
        <w:autoSpaceDE w:val="0"/>
        <w:autoSpaceDN w:val="0"/>
        <w:adjustRightInd w:val="0"/>
        <w:spacing w:after="0"/>
        <w:jc w:val="both"/>
        <w:rPr>
          <w:rFonts w:ascii="Times New Roman" w:eastAsia="Times New Roman" w:hAnsi="Times New Roman" w:cs="Times New Roman"/>
          <w:sz w:val="28"/>
          <w:szCs w:val="28"/>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Default="004C0617" w:rsidP="004C0617">
      <w:pPr>
        <w:spacing w:after="0" w:line="300" w:lineRule="auto"/>
        <w:jc w:val="center"/>
        <w:rPr>
          <w:rFonts w:ascii="Times New Roman" w:eastAsia="Times New Roman" w:hAnsi="Times New Roman" w:cs="Times New Roman"/>
          <w:b/>
          <w:sz w:val="24"/>
          <w:szCs w:val="24"/>
          <w:lang w:eastAsia="ru-RU"/>
        </w:rPr>
      </w:pPr>
    </w:p>
    <w:p w:rsidR="004C0617" w:rsidRPr="004C0617" w:rsidRDefault="004C0617" w:rsidP="004C0617">
      <w:pPr>
        <w:pStyle w:val="a7"/>
        <w:numPr>
          <w:ilvl w:val="0"/>
          <w:numId w:val="6"/>
        </w:numPr>
        <w:spacing w:after="0"/>
        <w:jc w:val="center"/>
        <w:rPr>
          <w:rFonts w:ascii="Times New Roman" w:eastAsia="Times New Roman" w:hAnsi="Times New Roman" w:cs="Times New Roman"/>
          <w:b/>
          <w:sz w:val="28"/>
          <w:szCs w:val="28"/>
          <w:lang w:eastAsia="ru-RU"/>
        </w:rPr>
      </w:pPr>
      <w:r w:rsidRPr="004C0617">
        <w:rPr>
          <w:rFonts w:ascii="Times New Roman" w:eastAsia="Times New Roman" w:hAnsi="Times New Roman" w:cs="Times New Roman"/>
          <w:b/>
          <w:sz w:val="28"/>
          <w:szCs w:val="28"/>
          <w:lang w:eastAsia="ru-RU"/>
        </w:rPr>
        <w:lastRenderedPageBreak/>
        <w:t>Общие положения</w:t>
      </w:r>
    </w:p>
    <w:p w:rsidR="004C0617" w:rsidRPr="004C0617" w:rsidRDefault="004C0617" w:rsidP="004C0617">
      <w:pPr>
        <w:pStyle w:val="a7"/>
        <w:spacing w:after="0"/>
        <w:rPr>
          <w:rFonts w:ascii="Times New Roman" w:eastAsia="Times New Roman" w:hAnsi="Times New Roman" w:cs="Times New Roman"/>
          <w:b/>
          <w:sz w:val="28"/>
          <w:szCs w:val="28"/>
          <w:lang w:eastAsia="ru-RU"/>
        </w:rPr>
      </w:pPr>
    </w:p>
    <w:p w:rsidR="004C0617" w:rsidRPr="004C0617" w:rsidRDefault="004C0617" w:rsidP="004C0617">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1.1. </w:t>
      </w:r>
      <w:proofErr w:type="gramStart"/>
      <w:r w:rsidRPr="004C0617">
        <w:rPr>
          <w:rFonts w:ascii="Times New Roman" w:eastAsia="Times New Roman" w:hAnsi="Times New Roman" w:cs="Times New Roman"/>
          <w:sz w:val="28"/>
          <w:szCs w:val="28"/>
          <w:lang w:eastAsia="ru-RU"/>
        </w:rPr>
        <w:t xml:space="preserve">Стандарт </w:t>
      </w:r>
      <w:r>
        <w:rPr>
          <w:rFonts w:ascii="Times New Roman" w:eastAsia="Times New Roman" w:hAnsi="Times New Roman" w:cs="Times New Roman"/>
          <w:sz w:val="28"/>
          <w:szCs w:val="28"/>
          <w:lang w:eastAsia="ru-RU"/>
        </w:rPr>
        <w:t>внешнего муниципального контроля</w:t>
      </w:r>
      <w:r w:rsidRPr="004C0617">
        <w:rPr>
          <w:rFonts w:ascii="Times New Roman" w:eastAsia="Times New Roman" w:hAnsi="Times New Roman" w:cs="Times New Roman"/>
          <w:sz w:val="28"/>
          <w:szCs w:val="28"/>
          <w:lang w:eastAsia="ru-RU"/>
        </w:rPr>
        <w:t xml:space="preserve"> «Проведение аудита  в сфере закупок товаров, работ, услуг для обеспечения государственных и муниципальных нужд» (далее - Стандарт) предназначен для установления общих принципов порядка проведения аудита сфере закупок товаров, работ, услуг (далее - аудит сфере закупок) рамках реализации положений статьи 98 Федерального закона от 05.04.2013 44-ФЗ «О контрактной системе сфере закупок товаров, работ, услуг для обеспечения государственных муниципальных нужд</w:t>
      </w:r>
      <w:proofErr w:type="gramEnd"/>
      <w:r w:rsidRPr="004C0617">
        <w:rPr>
          <w:rFonts w:ascii="Times New Roman" w:eastAsia="Times New Roman" w:hAnsi="Times New Roman" w:cs="Times New Roman"/>
          <w:sz w:val="28"/>
          <w:szCs w:val="28"/>
          <w:lang w:eastAsia="ru-RU"/>
        </w:rPr>
        <w:t xml:space="preserve">» (далее - Закон 44-ФЗ) для обеспечения эффективной </w:t>
      </w:r>
      <w:proofErr w:type="gramStart"/>
      <w:r w:rsidRPr="004C0617">
        <w:rPr>
          <w:rFonts w:ascii="Times New Roman" w:eastAsia="Times New Roman" w:hAnsi="Times New Roman" w:cs="Times New Roman"/>
          <w:sz w:val="28"/>
          <w:szCs w:val="28"/>
          <w:lang w:eastAsia="ru-RU"/>
        </w:rPr>
        <w:t>организации осуществления внешнего муниципального финансового контроля выполнения полномочий ревизионной комиссии</w:t>
      </w:r>
      <w:proofErr w:type="gramEnd"/>
      <w:r w:rsidRPr="004C0617">
        <w:rPr>
          <w:rFonts w:ascii="Times New Roman" w:eastAsia="Times New Roman" w:hAnsi="Times New Roman" w:cs="Times New Roman"/>
          <w:sz w:val="28"/>
          <w:szCs w:val="28"/>
          <w:lang w:eastAsia="ru-RU"/>
        </w:rPr>
        <w:t xml:space="preserve">. </w:t>
      </w:r>
    </w:p>
    <w:p w:rsidR="004C0617" w:rsidRPr="004C0617" w:rsidRDefault="004C0617" w:rsidP="004C0617">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1.2. Стандарт разработан на основании Федерального закона от 07.02.2011 6-ФЗ «Об общих принципах организации деятельности контрольно-счетных органов субъектов Российской Федерации муниципальных образований», Закона 44-ФЗ, Положения о контрольн</w:t>
      </w:r>
      <w:proofErr w:type="gramStart"/>
      <w:r w:rsidRPr="004C06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proofErr w:type="gramEnd"/>
      <w:r w:rsidRPr="004C0617">
        <w:rPr>
          <w:rFonts w:ascii="Times New Roman" w:eastAsia="Times New Roman" w:hAnsi="Times New Roman" w:cs="Times New Roman"/>
          <w:sz w:val="28"/>
          <w:szCs w:val="28"/>
          <w:lang w:eastAsia="ru-RU"/>
        </w:rPr>
        <w:t xml:space="preserve"> счетной </w:t>
      </w:r>
      <w:r>
        <w:rPr>
          <w:rFonts w:ascii="Times New Roman" w:eastAsia="Times New Roman" w:hAnsi="Times New Roman" w:cs="Times New Roman"/>
          <w:sz w:val="28"/>
          <w:szCs w:val="28"/>
          <w:lang w:eastAsia="ru-RU"/>
        </w:rPr>
        <w:t>комиссии Грибановского муниципального района</w:t>
      </w:r>
      <w:r w:rsidRPr="004C0617">
        <w:rPr>
          <w:rFonts w:ascii="Times New Roman" w:eastAsia="Times New Roman" w:hAnsi="Times New Roman" w:cs="Times New Roman"/>
          <w:sz w:val="28"/>
          <w:szCs w:val="28"/>
          <w:lang w:eastAsia="ru-RU"/>
        </w:rPr>
        <w:t xml:space="preserve"> Воронежской области (далее КС</w:t>
      </w:r>
      <w:r>
        <w:rPr>
          <w:rFonts w:ascii="Times New Roman" w:eastAsia="Times New Roman" w:hAnsi="Times New Roman" w:cs="Times New Roman"/>
          <w:sz w:val="28"/>
          <w:szCs w:val="28"/>
          <w:lang w:eastAsia="ru-RU"/>
        </w:rPr>
        <w:t>К</w:t>
      </w:r>
      <w:r w:rsidRPr="004C0617">
        <w:rPr>
          <w:rFonts w:ascii="Times New Roman" w:eastAsia="Times New Roman" w:hAnsi="Times New Roman" w:cs="Times New Roman"/>
          <w:sz w:val="28"/>
          <w:szCs w:val="28"/>
          <w:lang w:eastAsia="ru-RU"/>
        </w:rPr>
        <w:t xml:space="preserve">), Регламента работы контрольно-счетной </w:t>
      </w:r>
      <w:r>
        <w:rPr>
          <w:rFonts w:ascii="Times New Roman" w:eastAsia="Times New Roman" w:hAnsi="Times New Roman" w:cs="Times New Roman"/>
          <w:sz w:val="28"/>
          <w:szCs w:val="28"/>
          <w:lang w:eastAsia="ru-RU"/>
        </w:rPr>
        <w:t>комиссии Грибановского муниципального района</w:t>
      </w:r>
      <w:r w:rsidRPr="004C0617">
        <w:rPr>
          <w:rFonts w:ascii="Times New Roman" w:eastAsia="Times New Roman" w:hAnsi="Times New Roman" w:cs="Times New Roman"/>
          <w:sz w:val="28"/>
          <w:szCs w:val="28"/>
          <w:lang w:eastAsia="ru-RU"/>
        </w:rPr>
        <w:t xml:space="preserve"> Воронежской области, в соответствии Общими требованиями стандартам внешнего государственного муниципального финансового контроля, утвержденными Коллегией Счетной палаты Российской Федерации (протокол от 12.05.2012 21К (854));</w:t>
      </w: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4C0617">
        <w:rPr>
          <w:rFonts w:ascii="Times New Roman" w:eastAsia="Times New Roman" w:hAnsi="Times New Roman" w:cs="Times New Roman"/>
          <w:sz w:val="28"/>
          <w:szCs w:val="28"/>
          <w:lang w:eastAsia="ru-RU"/>
        </w:rPr>
        <w:t xml:space="preserve">1.3. При разработке настоящего Стандарта использованы Методические рекомендации по проведению аудита сфере закупок Счетной палаты Российской Федерации, утвержденные Коллегией Счетной палаты Российской Федерации (протокол от 21 марта 2014 г. 15К (961)). </w:t>
      </w:r>
    </w:p>
    <w:p w:rsidR="004C0617" w:rsidRDefault="004C0617" w:rsidP="004C0617">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1.4. Задачи Стандарта: </w:t>
      </w:r>
    </w:p>
    <w:p w:rsidR="004C0617" w:rsidRDefault="004C0617" w:rsidP="004C0617">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определение целей, задач принципов проведения аудита; </w:t>
      </w:r>
    </w:p>
    <w:p w:rsidR="004C0617" w:rsidRDefault="004C0617" w:rsidP="004C0617">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установление требований организации, подготовке, проведению оформлению результатов аудита сфере закупок; </w:t>
      </w:r>
    </w:p>
    <w:p w:rsidR="004C0617" w:rsidRPr="004C0617" w:rsidRDefault="004C0617" w:rsidP="004C0617">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установление основных этапов процедур проведения аудита сфере закупок. </w:t>
      </w:r>
    </w:p>
    <w:p w:rsidR="004C0617" w:rsidRPr="004C0617" w:rsidRDefault="004C0617" w:rsidP="004C061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Цель Стандарта - </w:t>
      </w:r>
      <w:r w:rsidRPr="004C0617">
        <w:rPr>
          <w:rFonts w:ascii="Times New Roman" w:eastAsia="Times New Roman" w:hAnsi="Times New Roman" w:cs="Times New Roman"/>
          <w:sz w:val="28"/>
          <w:szCs w:val="28"/>
          <w:lang w:eastAsia="ru-RU"/>
        </w:rPr>
        <w:t xml:space="preserve">установление общих правил проведения аудита сфере закупок как отдельного экспертно-аналитического мероприятия, так и в качестве самостоятельного вопроса в рамках проводимого контрольного мероприятия. </w:t>
      </w:r>
    </w:p>
    <w:p w:rsidR="004C0617" w:rsidRDefault="004C0617" w:rsidP="004C0617">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1.6. Основные понятия, используемые в  Стандарте, соответствуют понятиям, установленным статье 3 Закона 44-ФЗ.</w:t>
      </w:r>
    </w:p>
    <w:p w:rsidR="004C0617" w:rsidRDefault="004C0617" w:rsidP="004C0617">
      <w:pPr>
        <w:autoSpaceDE w:val="0"/>
        <w:autoSpaceDN w:val="0"/>
        <w:adjustRightInd w:val="0"/>
        <w:spacing w:after="0"/>
        <w:ind w:firstLine="708"/>
        <w:jc w:val="both"/>
        <w:rPr>
          <w:rFonts w:ascii="Times New Roman" w:eastAsia="HiddenHorzOCR" w:hAnsi="Times New Roman" w:cs="Times New Roman"/>
          <w:sz w:val="28"/>
          <w:szCs w:val="28"/>
        </w:rPr>
      </w:pPr>
    </w:p>
    <w:p w:rsidR="004C0617" w:rsidRPr="004C0617" w:rsidRDefault="004C0617" w:rsidP="004C0617">
      <w:pPr>
        <w:pStyle w:val="a7"/>
        <w:numPr>
          <w:ilvl w:val="0"/>
          <w:numId w:val="6"/>
        </w:numPr>
        <w:spacing w:after="0"/>
        <w:jc w:val="center"/>
        <w:rPr>
          <w:rFonts w:ascii="Times New Roman" w:eastAsia="Times New Roman" w:hAnsi="Times New Roman" w:cs="Times New Roman"/>
          <w:b/>
          <w:sz w:val="28"/>
          <w:szCs w:val="28"/>
          <w:lang w:eastAsia="ru-RU"/>
        </w:rPr>
      </w:pPr>
      <w:r w:rsidRPr="004C0617">
        <w:rPr>
          <w:rFonts w:ascii="Times New Roman" w:eastAsia="Times New Roman" w:hAnsi="Times New Roman" w:cs="Times New Roman"/>
          <w:b/>
          <w:sz w:val="28"/>
          <w:szCs w:val="28"/>
          <w:lang w:eastAsia="ru-RU"/>
        </w:rPr>
        <w:lastRenderedPageBreak/>
        <w:t>Содержание аудита закупок</w:t>
      </w:r>
    </w:p>
    <w:p w:rsidR="004C0617" w:rsidRPr="004C0617" w:rsidRDefault="004C0617" w:rsidP="004C0617">
      <w:pPr>
        <w:pStyle w:val="a7"/>
        <w:spacing w:after="0"/>
        <w:rPr>
          <w:rFonts w:ascii="Times New Roman" w:eastAsia="Times New Roman" w:hAnsi="Times New Roman" w:cs="Times New Roman"/>
          <w:b/>
          <w:sz w:val="28"/>
          <w:szCs w:val="28"/>
          <w:lang w:eastAsia="ru-RU"/>
        </w:rPr>
      </w:pPr>
    </w:p>
    <w:p w:rsidR="004C0617" w:rsidRPr="004C0617" w:rsidRDefault="004C0617" w:rsidP="004C0617">
      <w:pPr>
        <w:spacing w:after="0"/>
        <w:ind w:firstLine="36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2.1. Цель аудита сфере закупок - анализ оценка результатов закупок, достижение целей осуществления закупок, определенных соответствии со статьей 13 Федерального закона 44-ФЗ: </w:t>
      </w:r>
    </w:p>
    <w:p w:rsidR="004C0617" w:rsidRPr="004C0617" w:rsidRDefault="004C0617" w:rsidP="004C0617">
      <w:pPr>
        <w:spacing w:after="0"/>
        <w:ind w:firstLine="36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достижение целей реализация </w:t>
      </w:r>
      <w:proofErr w:type="gramStart"/>
      <w:r w:rsidRPr="004C0617">
        <w:rPr>
          <w:rFonts w:ascii="Times New Roman" w:eastAsia="Times New Roman" w:hAnsi="Times New Roman" w:cs="Times New Roman"/>
          <w:sz w:val="28"/>
          <w:szCs w:val="28"/>
          <w:lang w:eastAsia="ru-RU"/>
        </w:rPr>
        <w:t>мероприятии</w:t>
      </w:r>
      <w:proofErr w:type="gramEnd"/>
      <w:r w:rsidRPr="004C0617">
        <w:rPr>
          <w:rFonts w:ascii="Times New Roman" w:eastAsia="Times New Roman" w:hAnsi="Times New Roman" w:cs="Times New Roman"/>
          <w:sz w:val="28"/>
          <w:szCs w:val="28"/>
          <w:lang w:eastAsia="ru-RU"/>
        </w:rPr>
        <w:t xml:space="preserve">, предусмотренных государственными программами Российской Федерации, государственными программами Воронежской области, муниципальными программами </w:t>
      </w:r>
      <w:r w:rsidR="00076332">
        <w:rPr>
          <w:rFonts w:ascii="Times New Roman" w:eastAsia="Times New Roman" w:hAnsi="Times New Roman" w:cs="Times New Roman"/>
          <w:sz w:val="28"/>
          <w:szCs w:val="28"/>
          <w:lang w:eastAsia="ru-RU"/>
        </w:rPr>
        <w:t>Грибановского муниципального района</w:t>
      </w:r>
      <w:r w:rsidRPr="004C0617">
        <w:rPr>
          <w:rFonts w:ascii="Times New Roman" w:eastAsia="Times New Roman" w:hAnsi="Times New Roman" w:cs="Times New Roman"/>
          <w:sz w:val="28"/>
          <w:szCs w:val="28"/>
          <w:lang w:eastAsia="ru-RU"/>
        </w:rPr>
        <w:t xml:space="preserve">; </w:t>
      </w:r>
    </w:p>
    <w:p w:rsidR="004C0617" w:rsidRPr="004C0617" w:rsidRDefault="004C0617" w:rsidP="00076332">
      <w:pPr>
        <w:spacing w:after="0"/>
        <w:ind w:firstLine="36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выполнение функций полномочий государственных органов Российской Федерации, государственных органов Воронежской области, муниципальных органов </w:t>
      </w:r>
      <w:r w:rsidR="00076332">
        <w:rPr>
          <w:rFonts w:ascii="Times New Roman" w:eastAsia="Times New Roman" w:hAnsi="Times New Roman" w:cs="Times New Roman"/>
          <w:sz w:val="28"/>
          <w:szCs w:val="28"/>
          <w:lang w:eastAsia="ru-RU"/>
        </w:rPr>
        <w:t>Грибановского муниципального района</w:t>
      </w:r>
      <w:r w:rsidRPr="004C0617">
        <w:rPr>
          <w:rFonts w:ascii="Times New Roman" w:eastAsia="Times New Roman" w:hAnsi="Times New Roman" w:cs="Times New Roman"/>
          <w:sz w:val="28"/>
          <w:szCs w:val="28"/>
          <w:lang w:eastAsia="ru-RU"/>
        </w:rPr>
        <w:t xml:space="preserve">. </w:t>
      </w:r>
    </w:p>
    <w:p w:rsidR="00076332" w:rsidRDefault="004C0617" w:rsidP="00076332">
      <w:pPr>
        <w:spacing w:after="0"/>
        <w:ind w:firstLine="36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2.2. Задачи аудита сфере закупок: </w:t>
      </w:r>
    </w:p>
    <w:p w:rsidR="00076332" w:rsidRDefault="00076332" w:rsidP="000763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0617" w:rsidRPr="004C0617">
        <w:rPr>
          <w:rFonts w:ascii="Times New Roman" w:eastAsia="Times New Roman" w:hAnsi="Times New Roman" w:cs="Times New Roman"/>
          <w:sz w:val="28"/>
          <w:szCs w:val="28"/>
          <w:lang w:eastAsia="ru-RU"/>
        </w:rPr>
        <w:t xml:space="preserve">проверка, анализ оценка информации законности, целесообразности, обоснованности (в том числе анализ оценка </w:t>
      </w:r>
      <w:proofErr w:type="gramStart"/>
      <w:r w:rsidR="004C0617" w:rsidRPr="004C0617">
        <w:rPr>
          <w:rFonts w:ascii="Times New Roman" w:eastAsia="Times New Roman" w:hAnsi="Times New Roman" w:cs="Times New Roman"/>
          <w:sz w:val="28"/>
          <w:szCs w:val="28"/>
          <w:lang w:eastAsia="ru-RU"/>
        </w:rPr>
        <w:t>процедуры планирования обоснования закупок обоснованности потребности</w:t>
      </w:r>
      <w:proofErr w:type="gramEnd"/>
      <w:r w:rsidR="004C0617" w:rsidRPr="004C0617">
        <w:rPr>
          <w:rFonts w:ascii="Times New Roman" w:eastAsia="Times New Roman" w:hAnsi="Times New Roman" w:cs="Times New Roman"/>
          <w:sz w:val="28"/>
          <w:szCs w:val="28"/>
          <w:lang w:eastAsia="ru-RU"/>
        </w:rPr>
        <w:t xml:space="preserve"> закупках), своевременности, эффективности результативности расходов на закупки по планируемым заключению, заключенным исполненным контрактам;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выявление отклонений, нарушений недостатков сфере закупок, установление причин подготовка предложений, направленных на их устранение, на совершенствование контрактной системы.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2.3. Предметом аудита сфере закупок является процесс использования средств бюджета муниципального образования, направляемых на закупки в соответствии с требованиями законодательства  о контрактной системе сфере закупок.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2.4.В  процессе проведения аудита сфере закупок пределах полномочий КСП проверяются, </w:t>
      </w:r>
      <w:proofErr w:type="gramStart"/>
      <w:r w:rsidRPr="004C0617">
        <w:rPr>
          <w:rFonts w:ascii="Times New Roman" w:eastAsia="Times New Roman" w:hAnsi="Times New Roman" w:cs="Times New Roman"/>
          <w:sz w:val="28"/>
          <w:szCs w:val="28"/>
          <w:lang w:eastAsia="ru-RU"/>
        </w:rPr>
        <w:t>анализируются</w:t>
      </w:r>
      <w:proofErr w:type="gramEnd"/>
      <w:r w:rsidRPr="004C0617">
        <w:rPr>
          <w:rFonts w:ascii="Times New Roman" w:eastAsia="Times New Roman" w:hAnsi="Times New Roman" w:cs="Times New Roman"/>
          <w:sz w:val="28"/>
          <w:szCs w:val="28"/>
          <w:lang w:eastAsia="ru-RU"/>
        </w:rPr>
        <w:t xml:space="preserve"> оцениваются: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w:t>
      </w:r>
      <w:proofErr w:type="gramStart"/>
      <w:r w:rsidRPr="004C0617">
        <w:rPr>
          <w:rFonts w:ascii="Times New Roman" w:eastAsia="Times New Roman" w:hAnsi="Times New Roman" w:cs="Times New Roman"/>
          <w:sz w:val="28"/>
          <w:szCs w:val="28"/>
          <w:lang w:eastAsia="ru-RU"/>
        </w:rPr>
        <w:t>организация процесс использования бюджетных средств начиная</w:t>
      </w:r>
      <w:proofErr w:type="gramEnd"/>
      <w:r w:rsidRPr="004C0617">
        <w:rPr>
          <w:rFonts w:ascii="Times New Roman" w:eastAsia="Times New Roman" w:hAnsi="Times New Roman" w:cs="Times New Roman"/>
          <w:sz w:val="28"/>
          <w:szCs w:val="28"/>
          <w:lang w:eastAsia="ru-RU"/>
        </w:rPr>
        <w:t xml:space="preserve">  с этапа планирования закупок;</w:t>
      </w:r>
    </w:p>
    <w:p w:rsidR="00E82936"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 законность, своевременность, обоснованность, целесообразность расходов на закупки;</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эффективность результаты использования бюджетных средств;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система ведомственного контроля в  сфере закупок;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система контроля в сфере закупок, осуществляемого заказчиком. </w:t>
      </w:r>
    </w:p>
    <w:p w:rsidR="00076332"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2.5. Объектами аудита в сфере закупок являются: </w:t>
      </w:r>
      <w:r w:rsidR="00076332">
        <w:rPr>
          <w:rFonts w:ascii="Times New Roman" w:eastAsia="Times New Roman" w:hAnsi="Times New Roman" w:cs="Times New Roman"/>
          <w:sz w:val="28"/>
          <w:szCs w:val="28"/>
          <w:lang w:eastAsia="ru-RU"/>
        </w:rPr>
        <w:tab/>
      </w:r>
    </w:p>
    <w:p w:rsidR="00076332"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органы местного самоуправления их структурные подразделения, муниципальные казенные учреждения,  уполномоченные принимать бюджетные обязательства в  соответствии с бюджетным законодательством </w:t>
      </w:r>
      <w:r w:rsidRPr="004C0617">
        <w:rPr>
          <w:rFonts w:ascii="Times New Roman" w:eastAsia="Times New Roman" w:hAnsi="Times New Roman" w:cs="Times New Roman"/>
          <w:sz w:val="28"/>
          <w:szCs w:val="28"/>
          <w:lang w:eastAsia="ru-RU"/>
        </w:rPr>
        <w:lastRenderedPageBreak/>
        <w:t xml:space="preserve">Российской Федерации от имени муниципального образования  и осуществляющие закупки;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бюджетные, автономные учреждения, муниципальные унитарные предприятия и  иные юридические лица, определенные статье 15 Закона 44-ФЗ осуществляющие закупки, в том числе с учетом положений статьи 266.1 Бюджетного Кодекса РФ.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2.6. При проведен</w:t>
      </w:r>
      <w:proofErr w:type="gramStart"/>
      <w:r w:rsidRPr="004C0617">
        <w:rPr>
          <w:rFonts w:ascii="Times New Roman" w:eastAsia="Times New Roman" w:hAnsi="Times New Roman" w:cs="Times New Roman"/>
          <w:sz w:val="28"/>
          <w:szCs w:val="28"/>
          <w:lang w:eastAsia="ru-RU"/>
        </w:rPr>
        <w:t>ии ау</w:t>
      </w:r>
      <w:proofErr w:type="gramEnd"/>
      <w:r w:rsidRPr="004C0617">
        <w:rPr>
          <w:rFonts w:ascii="Times New Roman" w:eastAsia="Times New Roman" w:hAnsi="Times New Roman" w:cs="Times New Roman"/>
          <w:sz w:val="28"/>
          <w:szCs w:val="28"/>
          <w:lang w:eastAsia="ru-RU"/>
        </w:rPr>
        <w:t>дита в сфере закупок рекомендуется использовать следующие источники информации:</w:t>
      </w: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w:t>
      </w:r>
      <w:r w:rsidR="00076332">
        <w:rPr>
          <w:rFonts w:ascii="Times New Roman" w:eastAsia="Times New Roman" w:hAnsi="Times New Roman" w:cs="Times New Roman"/>
          <w:sz w:val="28"/>
          <w:szCs w:val="28"/>
          <w:lang w:eastAsia="ru-RU"/>
        </w:rPr>
        <w:tab/>
      </w:r>
      <w:r w:rsidRPr="004C0617">
        <w:rPr>
          <w:rFonts w:ascii="Times New Roman" w:eastAsia="Times New Roman" w:hAnsi="Times New Roman" w:cs="Times New Roman"/>
          <w:sz w:val="28"/>
          <w:szCs w:val="28"/>
          <w:lang w:eastAsia="ru-RU"/>
        </w:rPr>
        <w:t xml:space="preserve">1) законодательство о контрактной системе, включая Закон 44-ФЗ  и иные нормативные правовые акты  о контрактной системе в  сфере закупок;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2) внутренние документы заказчика: </w:t>
      </w:r>
    </w:p>
    <w:p w:rsidR="004C0617" w:rsidRPr="004C0617" w:rsidRDefault="004C0617" w:rsidP="004C0617">
      <w:pPr>
        <w:spacing w:after="0"/>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документ о создании контрактной службы,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документ о создании  и регламентации работы комиссии (комиссий) по осуществлению закупок;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документ, регламентирующий процедуры планирования, обоснования осуществления закупок;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w:t>
      </w:r>
      <w:proofErr w:type="gramStart"/>
      <w:r w:rsidRPr="004C0617">
        <w:rPr>
          <w:rFonts w:ascii="Times New Roman" w:eastAsia="Times New Roman" w:hAnsi="Times New Roman" w:cs="Times New Roman"/>
          <w:sz w:val="28"/>
          <w:szCs w:val="28"/>
          <w:lang w:eastAsia="ru-RU"/>
        </w:rPr>
        <w:t>утвержденные</w:t>
      </w:r>
      <w:proofErr w:type="gramEnd"/>
      <w:r w:rsidRPr="004C0617">
        <w:rPr>
          <w:rFonts w:ascii="Times New Roman" w:eastAsia="Times New Roman" w:hAnsi="Times New Roman" w:cs="Times New Roman"/>
          <w:sz w:val="28"/>
          <w:szCs w:val="28"/>
          <w:lang w:eastAsia="ru-RU"/>
        </w:rPr>
        <w:t xml:space="preserve"> план закупок, план-график закупок;</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 утвержденные требования отдельным видам товаров, работ, услуг (в том числе предельные цены товаров, работ, услуг) (или) нормативные затраты на обеспечение функций муниципальных органов;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документ, регламентирующий проведение контроля в сфере закупок, осуществляемого заказчиком;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иные документы и  информация в соответствии с  целями проведения аудита  в сфере закупок;</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3) единая информационная система в сфере закупок, в том числе документы, утвержденные заказчиком подлежащие размещению в единой информационной системе сфере закупок (до момента ввода в единой информационной системы сфере закупок - на официальном сайте zakupki.gov.ru);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4) электронные площадки, информация, размещаемая на них, включая реестры участников электронного аукциона, получивших аккредитацию на электронной площадке;</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5) официальные сайты заказчиков, информация, размещаемая на них, том числе о планируемых закупках;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6) печатные издания, о которых публикуется </w:t>
      </w:r>
      <w:proofErr w:type="gramStart"/>
      <w:r w:rsidRPr="004C0617">
        <w:rPr>
          <w:rFonts w:ascii="Times New Roman" w:eastAsia="Times New Roman" w:hAnsi="Times New Roman" w:cs="Times New Roman"/>
          <w:sz w:val="28"/>
          <w:szCs w:val="28"/>
          <w:lang w:eastAsia="ru-RU"/>
        </w:rPr>
        <w:t>информация</w:t>
      </w:r>
      <w:proofErr w:type="gramEnd"/>
      <w:r w:rsidRPr="004C0617">
        <w:rPr>
          <w:rFonts w:ascii="Times New Roman" w:eastAsia="Times New Roman" w:hAnsi="Times New Roman" w:cs="Times New Roman"/>
          <w:sz w:val="28"/>
          <w:szCs w:val="28"/>
          <w:lang w:eastAsia="ru-RU"/>
        </w:rPr>
        <w:t xml:space="preserve"> о планируемых закупках;</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lastRenderedPageBreak/>
        <w:t xml:space="preserve"> 7) данные федерального статистического наблюдения (квартальная форма федерального статистического наблюдения 1-контракт «Сведения об определении поставщиков (подрядчиков, исполнителей) для обеспечения государственных муниципальных нужд»), утвержденная приказом Росстата от 18 сентября 2013 г.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муниципальных нужд»;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proofErr w:type="gramStart"/>
      <w:r w:rsidRPr="004C0617">
        <w:rPr>
          <w:rFonts w:ascii="Times New Roman" w:eastAsia="Times New Roman" w:hAnsi="Times New Roman" w:cs="Times New Roman"/>
          <w:sz w:val="28"/>
          <w:szCs w:val="28"/>
          <w:lang w:eastAsia="ru-RU"/>
        </w:rPr>
        <w:t xml:space="preserve">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закупленные объектом аудита (контроля) товары, работы услуги, которые достигли конечных потребителей, в интересах которых осуществлялась закупка; </w:t>
      </w:r>
      <w:proofErr w:type="gramEnd"/>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9) результаты предыдущих проверок соответствующих контрольных надзорных органов;</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 </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11) электронные базы данных федеральных, региональных муниципальных органов исполнительной власти;</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12) интернет-сайты компаний-производителей товаров, работ, услуг;</w:t>
      </w:r>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 xml:space="preserve"> </w:t>
      </w:r>
      <w:proofErr w:type="gramStart"/>
      <w:r w:rsidRPr="004C0617">
        <w:rPr>
          <w:rFonts w:ascii="Times New Roman" w:eastAsia="Times New Roman" w:hAnsi="Times New Roman" w:cs="Times New Roman"/>
          <w:sz w:val="28"/>
          <w:szCs w:val="28"/>
          <w:lang w:eastAsia="ru-RU"/>
        </w:rPr>
        <w:t xml:space="preserve">13) иная информация (документы, сведения), полученная от экспертов, том числе информация складывающихся на товарных рынках ценах товаров, работ, услуг, закупаемых для обеспечения государственных муниципальных нужд, в  ходе проведения контрольного мероприятия могут использоваться одновременно несколько источников информации, имеющих непосредственное отношение предмету объекту аудита. </w:t>
      </w:r>
      <w:proofErr w:type="gramEnd"/>
    </w:p>
    <w:p w:rsidR="004C0617" w:rsidRPr="004C0617" w:rsidRDefault="004C0617" w:rsidP="00076332">
      <w:pPr>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t>2.7. К участию в аудите закупок могут привлекаться при необходимости государственные органы, учреждения, организации их представители, аудиторские специализированные организации, отдельные специалисты (далее - внешние эксперты). Внешние эксперты могут привлекаться к участию в аудите закупок в случаях, когда для достижения целей мероприятия  и получения ответов на поставленные вопросы необходимы специальные знания, навыки опыт.</w:t>
      </w:r>
    </w:p>
    <w:p w:rsidR="004C0617" w:rsidRDefault="004C0617" w:rsidP="004C0617">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4C0617">
        <w:rPr>
          <w:rFonts w:ascii="Times New Roman" w:eastAsia="Times New Roman" w:hAnsi="Times New Roman" w:cs="Times New Roman"/>
          <w:sz w:val="28"/>
          <w:szCs w:val="28"/>
          <w:lang w:eastAsia="ru-RU"/>
        </w:rPr>
        <w:lastRenderedPageBreak/>
        <w:t xml:space="preserve"> 2.8. При проведении контрольных экспертно-аналитических мероприятий необходимо учитывать сроки вступления силу отдельных положений Закона 44-ФЗ.</w:t>
      </w:r>
    </w:p>
    <w:p w:rsidR="00076332" w:rsidRDefault="00076332" w:rsidP="004C0617">
      <w:pPr>
        <w:autoSpaceDE w:val="0"/>
        <w:autoSpaceDN w:val="0"/>
        <w:adjustRightInd w:val="0"/>
        <w:spacing w:after="0"/>
        <w:ind w:firstLine="708"/>
        <w:jc w:val="both"/>
        <w:rPr>
          <w:rFonts w:ascii="Times New Roman" w:eastAsia="HiddenHorzOCR" w:hAnsi="Times New Roman" w:cs="Times New Roman"/>
          <w:sz w:val="28"/>
          <w:szCs w:val="28"/>
        </w:rPr>
      </w:pPr>
    </w:p>
    <w:p w:rsidR="00076332" w:rsidRPr="00076332" w:rsidRDefault="00076332" w:rsidP="00076332">
      <w:pPr>
        <w:pStyle w:val="a7"/>
        <w:numPr>
          <w:ilvl w:val="0"/>
          <w:numId w:val="6"/>
        </w:numPr>
        <w:spacing w:after="0" w:line="300" w:lineRule="auto"/>
        <w:jc w:val="center"/>
        <w:rPr>
          <w:rFonts w:ascii="Times New Roman" w:eastAsia="Times New Roman" w:hAnsi="Times New Roman" w:cs="Times New Roman"/>
          <w:b/>
          <w:sz w:val="28"/>
          <w:szCs w:val="28"/>
          <w:lang w:eastAsia="ru-RU"/>
        </w:rPr>
      </w:pPr>
      <w:r w:rsidRPr="00076332">
        <w:rPr>
          <w:rFonts w:ascii="Times New Roman" w:eastAsia="Times New Roman" w:hAnsi="Times New Roman" w:cs="Times New Roman"/>
          <w:b/>
          <w:sz w:val="28"/>
          <w:szCs w:val="28"/>
          <w:lang w:eastAsia="ru-RU"/>
        </w:rPr>
        <w:t>Организация аудита сфере закупок</w:t>
      </w:r>
    </w:p>
    <w:p w:rsidR="00076332" w:rsidRPr="00076332" w:rsidRDefault="00076332" w:rsidP="00076332">
      <w:pPr>
        <w:pStyle w:val="a7"/>
        <w:spacing w:after="0" w:line="300" w:lineRule="auto"/>
        <w:rPr>
          <w:rFonts w:ascii="Times New Roman" w:eastAsia="Times New Roman" w:hAnsi="Times New Roman" w:cs="Times New Roman"/>
          <w:b/>
          <w:sz w:val="24"/>
          <w:szCs w:val="24"/>
          <w:lang w:eastAsia="ru-RU"/>
        </w:rPr>
      </w:pPr>
    </w:p>
    <w:p w:rsidR="00076332" w:rsidRDefault="00076332" w:rsidP="00076332">
      <w:pPr>
        <w:spacing w:after="0"/>
        <w:ind w:firstLine="708"/>
        <w:jc w:val="both"/>
        <w:rPr>
          <w:rFonts w:ascii="Times New Roman" w:eastAsia="Times New Roman" w:hAnsi="Times New Roman" w:cs="Times New Roman"/>
          <w:sz w:val="28"/>
          <w:szCs w:val="28"/>
          <w:lang w:eastAsia="ru-RU"/>
        </w:rPr>
      </w:pPr>
      <w:r w:rsidRPr="00076332">
        <w:rPr>
          <w:rFonts w:ascii="Times New Roman" w:eastAsia="Times New Roman" w:hAnsi="Times New Roman" w:cs="Times New Roman"/>
          <w:sz w:val="28"/>
          <w:szCs w:val="28"/>
          <w:lang w:eastAsia="ru-RU"/>
        </w:rPr>
        <w:t xml:space="preserve">3.1. Аудит в сфере закупок проводится в  соответствии с  утвержденным годовым планом деятельности </w:t>
      </w:r>
      <w:r>
        <w:rPr>
          <w:rFonts w:ascii="Times New Roman" w:eastAsia="Times New Roman" w:hAnsi="Times New Roman" w:cs="Times New Roman"/>
          <w:sz w:val="28"/>
          <w:szCs w:val="28"/>
          <w:lang w:eastAsia="ru-RU"/>
        </w:rPr>
        <w:t>к</w:t>
      </w:r>
      <w:r w:rsidRPr="00076332">
        <w:rPr>
          <w:rFonts w:ascii="Times New Roman" w:eastAsia="Times New Roman" w:hAnsi="Times New Roman" w:cs="Times New Roman"/>
          <w:sz w:val="28"/>
          <w:szCs w:val="28"/>
          <w:lang w:eastAsia="ru-RU"/>
        </w:rPr>
        <w:t xml:space="preserve">онтрольно-счетной </w:t>
      </w:r>
      <w:r>
        <w:rPr>
          <w:rFonts w:ascii="Times New Roman" w:eastAsia="Times New Roman" w:hAnsi="Times New Roman" w:cs="Times New Roman"/>
          <w:sz w:val="28"/>
          <w:szCs w:val="28"/>
          <w:lang w:eastAsia="ru-RU"/>
        </w:rPr>
        <w:t>комиссии</w:t>
      </w:r>
      <w:r w:rsidRPr="00076332">
        <w:rPr>
          <w:rFonts w:ascii="Times New Roman" w:eastAsia="Times New Roman" w:hAnsi="Times New Roman" w:cs="Times New Roman"/>
          <w:sz w:val="28"/>
          <w:szCs w:val="28"/>
          <w:lang w:eastAsia="ru-RU"/>
        </w:rPr>
        <w:t>:</w:t>
      </w:r>
    </w:p>
    <w:p w:rsidR="00076332" w:rsidRDefault="00076332" w:rsidP="00076332">
      <w:pPr>
        <w:spacing w:after="0"/>
        <w:ind w:firstLine="708"/>
        <w:jc w:val="both"/>
        <w:rPr>
          <w:rFonts w:ascii="Times New Roman" w:eastAsia="Times New Roman" w:hAnsi="Times New Roman" w:cs="Times New Roman"/>
          <w:sz w:val="28"/>
          <w:szCs w:val="28"/>
          <w:lang w:eastAsia="ru-RU"/>
        </w:rPr>
      </w:pPr>
      <w:r w:rsidRPr="00076332">
        <w:rPr>
          <w:rFonts w:ascii="Times New Roman" w:eastAsia="Times New Roman" w:hAnsi="Times New Roman" w:cs="Times New Roman"/>
          <w:sz w:val="28"/>
          <w:szCs w:val="28"/>
          <w:lang w:eastAsia="ru-RU"/>
        </w:rPr>
        <w:t xml:space="preserve"> - как отдельное контрольное или экспертно-аналитическое мероприятие;</w:t>
      </w:r>
    </w:p>
    <w:p w:rsidR="00076332" w:rsidRPr="00076332" w:rsidRDefault="00076332" w:rsidP="00076332">
      <w:pPr>
        <w:spacing w:after="0"/>
        <w:ind w:firstLine="708"/>
        <w:jc w:val="both"/>
        <w:rPr>
          <w:rFonts w:ascii="Times New Roman" w:eastAsia="Times New Roman" w:hAnsi="Times New Roman" w:cs="Times New Roman"/>
          <w:sz w:val="28"/>
          <w:szCs w:val="28"/>
          <w:lang w:eastAsia="ru-RU"/>
        </w:rPr>
      </w:pPr>
      <w:r w:rsidRPr="00076332">
        <w:rPr>
          <w:rFonts w:ascii="Times New Roman" w:eastAsia="Times New Roman" w:hAnsi="Times New Roman" w:cs="Times New Roman"/>
          <w:sz w:val="28"/>
          <w:szCs w:val="28"/>
          <w:lang w:eastAsia="ru-RU"/>
        </w:rPr>
        <w:t xml:space="preserve">- как отдельный вопрос контрольного мероприятия согласно программе мероприятия. </w:t>
      </w:r>
    </w:p>
    <w:p w:rsidR="00076332" w:rsidRPr="00076332" w:rsidRDefault="00076332" w:rsidP="00076332">
      <w:pPr>
        <w:spacing w:after="0"/>
        <w:ind w:firstLine="708"/>
        <w:jc w:val="both"/>
        <w:rPr>
          <w:rFonts w:ascii="Times New Roman" w:eastAsia="Times New Roman" w:hAnsi="Times New Roman" w:cs="Times New Roman"/>
          <w:sz w:val="28"/>
          <w:szCs w:val="28"/>
          <w:lang w:eastAsia="ru-RU"/>
        </w:rPr>
      </w:pPr>
      <w:r w:rsidRPr="00076332">
        <w:rPr>
          <w:rFonts w:ascii="Times New Roman" w:eastAsia="Times New Roman" w:hAnsi="Times New Roman" w:cs="Times New Roman"/>
          <w:sz w:val="28"/>
          <w:szCs w:val="28"/>
          <w:lang w:eastAsia="ru-RU"/>
        </w:rPr>
        <w:t>3.2. Общий порядок действий при организации проведен</w:t>
      </w:r>
      <w:proofErr w:type="gramStart"/>
      <w:r w:rsidRPr="00076332">
        <w:rPr>
          <w:rFonts w:ascii="Times New Roman" w:eastAsia="Times New Roman" w:hAnsi="Times New Roman" w:cs="Times New Roman"/>
          <w:sz w:val="28"/>
          <w:szCs w:val="28"/>
          <w:lang w:eastAsia="ru-RU"/>
        </w:rPr>
        <w:t>ии ау</w:t>
      </w:r>
      <w:proofErr w:type="gramEnd"/>
      <w:r w:rsidRPr="00076332">
        <w:rPr>
          <w:rFonts w:ascii="Times New Roman" w:eastAsia="Times New Roman" w:hAnsi="Times New Roman" w:cs="Times New Roman"/>
          <w:sz w:val="28"/>
          <w:szCs w:val="28"/>
          <w:lang w:eastAsia="ru-RU"/>
        </w:rPr>
        <w:t>дита в сфере  закупок установлен С</w:t>
      </w:r>
      <w:r>
        <w:rPr>
          <w:rFonts w:ascii="Times New Roman" w:eastAsia="Times New Roman" w:hAnsi="Times New Roman" w:cs="Times New Roman"/>
          <w:sz w:val="28"/>
          <w:szCs w:val="28"/>
          <w:lang w:eastAsia="ru-RU"/>
        </w:rPr>
        <w:t>тандартом</w:t>
      </w:r>
      <w:r w:rsidRPr="00076332">
        <w:rPr>
          <w:rFonts w:ascii="Times New Roman" w:eastAsia="Times New Roman" w:hAnsi="Times New Roman" w:cs="Times New Roman"/>
          <w:sz w:val="28"/>
          <w:szCs w:val="28"/>
          <w:lang w:eastAsia="ru-RU"/>
        </w:rPr>
        <w:t xml:space="preserve"> «Проведение экспертно-аналитического мероприятия» С</w:t>
      </w:r>
      <w:r>
        <w:rPr>
          <w:rFonts w:ascii="Times New Roman" w:eastAsia="Times New Roman" w:hAnsi="Times New Roman" w:cs="Times New Roman"/>
          <w:sz w:val="28"/>
          <w:szCs w:val="28"/>
          <w:lang w:eastAsia="ru-RU"/>
        </w:rPr>
        <w:t>тандартом</w:t>
      </w:r>
      <w:r w:rsidRPr="00076332">
        <w:rPr>
          <w:rFonts w:ascii="Times New Roman" w:eastAsia="Times New Roman" w:hAnsi="Times New Roman" w:cs="Times New Roman"/>
          <w:sz w:val="28"/>
          <w:szCs w:val="28"/>
          <w:lang w:eastAsia="ru-RU"/>
        </w:rPr>
        <w:t xml:space="preserve"> «Общие правила проведения контрольного мероприятия».</w:t>
      </w:r>
    </w:p>
    <w:p w:rsidR="00076332" w:rsidRPr="00076332" w:rsidRDefault="00076332" w:rsidP="00076332">
      <w:pPr>
        <w:spacing w:after="0"/>
        <w:ind w:firstLine="708"/>
        <w:jc w:val="both"/>
        <w:rPr>
          <w:rFonts w:ascii="Times New Roman" w:eastAsia="Times New Roman" w:hAnsi="Times New Roman" w:cs="Times New Roman"/>
          <w:sz w:val="28"/>
          <w:szCs w:val="28"/>
          <w:lang w:eastAsia="ru-RU"/>
        </w:rPr>
      </w:pPr>
      <w:r w:rsidRPr="00076332">
        <w:rPr>
          <w:rFonts w:ascii="Times New Roman" w:eastAsia="Times New Roman" w:hAnsi="Times New Roman" w:cs="Times New Roman"/>
          <w:sz w:val="28"/>
          <w:szCs w:val="28"/>
          <w:lang w:eastAsia="ru-RU"/>
        </w:rPr>
        <w:t xml:space="preserve"> 3.3. В соответствии со статьей 98 Федерального закона 44-ФЗ Контрольно-счетная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w:t>
      </w:r>
      <w:proofErr w:type="gramStart"/>
      <w:r w:rsidRPr="00076332">
        <w:rPr>
          <w:rFonts w:ascii="Times New Roman" w:eastAsia="Times New Roman" w:hAnsi="Times New Roman" w:cs="Times New Roman"/>
          <w:sz w:val="28"/>
          <w:szCs w:val="28"/>
          <w:lang w:eastAsia="ru-RU"/>
        </w:rPr>
        <w:t>устранение</w:t>
      </w:r>
      <w:proofErr w:type="gramEnd"/>
      <w:r w:rsidRPr="00076332">
        <w:rPr>
          <w:rFonts w:ascii="Times New Roman" w:eastAsia="Times New Roman" w:hAnsi="Times New Roman" w:cs="Times New Roman"/>
          <w:sz w:val="28"/>
          <w:szCs w:val="28"/>
          <w:lang w:eastAsia="ru-RU"/>
        </w:rPr>
        <w:t xml:space="preserve"> на совершенствование контрактной системы в сфере закупок, систематизирует информацию реализации указанных предложений размещает в  единой информационной системе сфере закупок обобщенную информацию о таких результатах. </w:t>
      </w:r>
    </w:p>
    <w:p w:rsidR="00076332" w:rsidRDefault="00076332" w:rsidP="00076332">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076332">
        <w:rPr>
          <w:rFonts w:ascii="Times New Roman" w:eastAsia="Times New Roman" w:hAnsi="Times New Roman" w:cs="Times New Roman"/>
          <w:sz w:val="28"/>
          <w:szCs w:val="28"/>
          <w:lang w:eastAsia="ru-RU"/>
        </w:rPr>
        <w:t>3.4. Обобщенная информация о  результатах аудита в  сфере закупок формируется по итогам года, размещается на официально</w:t>
      </w:r>
      <w:r>
        <w:rPr>
          <w:rFonts w:ascii="Times New Roman" w:eastAsia="Times New Roman" w:hAnsi="Times New Roman" w:cs="Times New Roman"/>
          <w:sz w:val="28"/>
          <w:szCs w:val="28"/>
          <w:lang w:eastAsia="ru-RU"/>
        </w:rPr>
        <w:t>м</w:t>
      </w:r>
      <w:r w:rsidRPr="00076332">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w:t>
      </w:r>
      <w:r w:rsidRPr="00076332">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Грибановского муниципального района в разделе «Контрольно-счетная комиссия»</w:t>
      </w:r>
      <w:r w:rsidRPr="00076332">
        <w:rPr>
          <w:rFonts w:ascii="Times New Roman" w:eastAsia="Times New Roman" w:hAnsi="Times New Roman" w:cs="Times New Roman"/>
          <w:sz w:val="28"/>
          <w:szCs w:val="28"/>
          <w:lang w:eastAsia="ru-RU"/>
        </w:rPr>
        <w:t xml:space="preserve"> в сети «интернет».</w:t>
      </w:r>
    </w:p>
    <w:p w:rsidR="00186E2C" w:rsidRDefault="00186E2C" w:rsidP="00076332">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186E2C" w:rsidRPr="00186E2C" w:rsidRDefault="00186E2C" w:rsidP="00186E2C">
      <w:pPr>
        <w:pStyle w:val="a7"/>
        <w:numPr>
          <w:ilvl w:val="0"/>
          <w:numId w:val="6"/>
        </w:numPr>
        <w:spacing w:after="0" w:line="300" w:lineRule="auto"/>
        <w:jc w:val="center"/>
        <w:rPr>
          <w:rFonts w:ascii="Times New Roman" w:eastAsia="Times New Roman" w:hAnsi="Times New Roman" w:cs="Times New Roman"/>
          <w:b/>
          <w:sz w:val="28"/>
          <w:szCs w:val="28"/>
          <w:lang w:eastAsia="ru-RU"/>
        </w:rPr>
      </w:pPr>
      <w:r w:rsidRPr="00186E2C">
        <w:rPr>
          <w:rFonts w:ascii="Times New Roman" w:eastAsia="Times New Roman" w:hAnsi="Times New Roman" w:cs="Times New Roman"/>
          <w:b/>
          <w:sz w:val="28"/>
          <w:szCs w:val="28"/>
          <w:lang w:eastAsia="ru-RU"/>
        </w:rPr>
        <w:t>Проведение аудита сфере закупок</w:t>
      </w:r>
    </w:p>
    <w:p w:rsidR="00186E2C" w:rsidRPr="00186E2C" w:rsidRDefault="00186E2C" w:rsidP="00186E2C">
      <w:pPr>
        <w:pStyle w:val="a7"/>
        <w:spacing w:after="0" w:line="300" w:lineRule="auto"/>
        <w:rPr>
          <w:rFonts w:ascii="Times New Roman" w:eastAsia="Times New Roman" w:hAnsi="Times New Roman" w:cs="Times New Roman"/>
          <w:b/>
          <w:sz w:val="28"/>
          <w:szCs w:val="28"/>
          <w:lang w:eastAsia="ru-RU"/>
        </w:rPr>
      </w:pPr>
    </w:p>
    <w:p w:rsidR="00186E2C" w:rsidRPr="00186E2C" w:rsidRDefault="00186E2C" w:rsidP="00186E2C">
      <w:pPr>
        <w:spacing w:after="0"/>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86E2C">
        <w:rPr>
          <w:rFonts w:ascii="Times New Roman" w:eastAsia="Times New Roman" w:hAnsi="Times New Roman" w:cs="Times New Roman"/>
          <w:sz w:val="28"/>
          <w:szCs w:val="28"/>
          <w:lang w:eastAsia="ru-RU"/>
        </w:rPr>
        <w:t>4.1. Аудит сфере закупок включает в себя три этапа: подготовительный этап, основной этап, заключительный этап.</w:t>
      </w:r>
    </w:p>
    <w:p w:rsidR="00186E2C" w:rsidRPr="00186E2C" w:rsidRDefault="00186E2C" w:rsidP="00186E2C">
      <w:pPr>
        <w:spacing w:after="0"/>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r w:rsidR="006E2D62">
        <w:rPr>
          <w:rFonts w:ascii="Times New Roman" w:eastAsia="Times New Roman" w:hAnsi="Times New Roman" w:cs="Times New Roman"/>
          <w:sz w:val="28"/>
          <w:szCs w:val="28"/>
          <w:lang w:eastAsia="ru-RU"/>
        </w:rPr>
        <w:tab/>
      </w:r>
      <w:r w:rsidRPr="00186E2C">
        <w:rPr>
          <w:rFonts w:ascii="Times New Roman" w:eastAsia="Times New Roman" w:hAnsi="Times New Roman" w:cs="Times New Roman"/>
          <w:sz w:val="28"/>
          <w:szCs w:val="28"/>
          <w:lang w:eastAsia="ru-RU"/>
        </w:rPr>
        <w:t xml:space="preserve">4.2. Подготовительный этап. На подготовительном этапе аудита в  сфере закупок осуществляется предварительное изучение предмета объектов аудита, анализ их специфики, сбор необходимых данных информации, по результатам которых подготавливается программа аудита в сфере закупок. Информация по предмету аудита закупок, помимо использования указанных </w:t>
      </w:r>
      <w:r w:rsidRPr="00186E2C">
        <w:rPr>
          <w:rFonts w:ascii="Times New Roman" w:eastAsia="Times New Roman" w:hAnsi="Times New Roman" w:cs="Times New Roman"/>
          <w:sz w:val="28"/>
          <w:szCs w:val="28"/>
          <w:lang w:eastAsia="ru-RU"/>
        </w:rPr>
        <w:lastRenderedPageBreak/>
        <w:t xml:space="preserve">п. 2.6 настоящего Стандарта открытых источников, при необходимости может быть получена путем направления в установленном порядке в адрес руководителя (руководителей) объекта аудита запросов о предоставлении информации. По результатам предварительного изучения предмета объектов аудита закупок, определяются цели, вопросы аудита закупок, методы его проведения; разрабатывается программа проведения экспертно-аналитического мероприятия, либо сформулированные вопросы включаются в  программу контрольного мероприятия отдельным разделом.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4.3. Основной этап. </w:t>
      </w:r>
      <w:proofErr w:type="gramStart"/>
      <w:r w:rsidRPr="00186E2C">
        <w:rPr>
          <w:rFonts w:ascii="Times New Roman" w:eastAsia="Times New Roman" w:hAnsi="Times New Roman" w:cs="Times New Roman"/>
          <w:sz w:val="28"/>
          <w:szCs w:val="28"/>
          <w:lang w:eastAsia="ru-RU"/>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результативности расходов на закупки по планируемым заключению, заключенным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анализ материалов, документов, информации, фактических данных иных сведений, необходимых</w:t>
      </w:r>
      <w:proofErr w:type="gramEnd"/>
      <w:r w:rsidRPr="00186E2C">
        <w:rPr>
          <w:rFonts w:ascii="Times New Roman" w:eastAsia="Times New Roman" w:hAnsi="Times New Roman" w:cs="Times New Roman"/>
          <w:sz w:val="28"/>
          <w:szCs w:val="28"/>
          <w:lang w:eastAsia="ru-RU"/>
        </w:rPr>
        <w:t xml:space="preserve"> для подготовки отчета по проведенному аудиту. По результатам данного этапа составляются рабочие документы, фиксирующие результаты проверки, (при необходимости - акты), которые служат основой для подготовки отчета по проведенному аудиту, заключений, выводов рекомендаций. Осуществление расходов на закупки должно отвечать следующим принципам:</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целесообразности - наличие обоснованных государственных (муниципальных) нужд, необходимых для достижения целей реализации мероприятий государственных муниципальных программ, выполнения установленных функций полномочий муниципальных органов;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обоснованности -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иным характеристикам закупаемых товаров, работ, услуг, их необходимости. Также целесообразно оценить качество планирования закупок заказчиком, в  том числе путем анализа количества объема вносимых изменений в  первоначально утвержденные планы, план-график закупок, также ритмичность (равномерное распределение закупок) закупок в течение года;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своевременности - установление соблюдение заказчиком сроков, достаточных для реализации контракта, достижения целей осуществления закупок в надлежащее время с минимальными издержками. Также целесообразно учитывать сезонность работ, услуг, длительность </w:t>
      </w:r>
      <w:r w:rsidRPr="00186E2C">
        <w:rPr>
          <w:rFonts w:ascii="Times New Roman" w:eastAsia="Times New Roman" w:hAnsi="Times New Roman" w:cs="Times New Roman"/>
          <w:sz w:val="28"/>
          <w:szCs w:val="28"/>
          <w:lang w:eastAsia="ru-RU"/>
        </w:rPr>
        <w:lastRenderedPageBreak/>
        <w:t>непрерывность производственного цикла отдельных видов товаров, работ, услуг, также наличие резерва времени для осуществления приемки товаров, работ услуг, позволяющего поставщику, подрядчику, исполнителю устранить недостатки;</w:t>
      </w:r>
    </w:p>
    <w:p w:rsidR="00186E2C" w:rsidRPr="00186E2C" w:rsidRDefault="00186E2C" w:rsidP="00186E2C">
      <w:pPr>
        <w:spacing w:after="0"/>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r w:rsidR="006E2D62">
        <w:rPr>
          <w:rFonts w:ascii="Times New Roman" w:eastAsia="Times New Roman" w:hAnsi="Times New Roman" w:cs="Times New Roman"/>
          <w:sz w:val="28"/>
          <w:szCs w:val="28"/>
          <w:lang w:eastAsia="ru-RU"/>
        </w:rPr>
        <w:tab/>
      </w:r>
      <w:r w:rsidRPr="00186E2C">
        <w:rPr>
          <w:rFonts w:ascii="Times New Roman" w:eastAsia="Times New Roman" w:hAnsi="Times New Roman" w:cs="Times New Roman"/>
          <w:sz w:val="28"/>
          <w:szCs w:val="28"/>
          <w:lang w:eastAsia="ru-RU"/>
        </w:rPr>
        <w:t>- эффективности - эффективное применение имеющихся ресурсов, также обеспечение с учетом соблюдения принципов контрактной системы в сфере закупок и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 потенциальная экономия бюджетных средств на стадии формирования обоснования начальных (максимальных) цен контрактов - это разница между начальными (максимальными) ценами контрактов в  плане-графике закупок </w:t>
      </w:r>
      <w:proofErr w:type="gramStart"/>
      <w:r w:rsidRPr="00186E2C">
        <w:rPr>
          <w:rFonts w:ascii="Times New Roman" w:eastAsia="Times New Roman" w:hAnsi="Times New Roman" w:cs="Times New Roman"/>
          <w:sz w:val="28"/>
          <w:szCs w:val="28"/>
          <w:lang w:eastAsia="ru-RU"/>
        </w:rPr>
        <w:t>с</w:t>
      </w:r>
      <w:proofErr w:type="gramEnd"/>
      <w:r w:rsidRPr="00186E2C">
        <w:rPr>
          <w:rFonts w:ascii="Times New Roman" w:eastAsia="Times New Roman" w:hAnsi="Times New Roman" w:cs="Times New Roman"/>
          <w:sz w:val="28"/>
          <w:szCs w:val="28"/>
          <w:lang w:eastAsia="ru-RU"/>
        </w:rPr>
        <w:t xml:space="preserve"> средними ценами контрактов, установленных другими заказчиками на однородные товары, работы, услуги, либо с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т. п.);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экономия бюджетных сре</w:t>
      </w:r>
      <w:proofErr w:type="gramStart"/>
      <w:r w:rsidRPr="00186E2C">
        <w:rPr>
          <w:rFonts w:ascii="Times New Roman" w:eastAsia="Times New Roman" w:hAnsi="Times New Roman" w:cs="Times New Roman"/>
          <w:sz w:val="28"/>
          <w:szCs w:val="28"/>
          <w:lang w:eastAsia="ru-RU"/>
        </w:rPr>
        <w:t>дств в пр</w:t>
      </w:r>
      <w:proofErr w:type="gramEnd"/>
      <w:r w:rsidRPr="00186E2C">
        <w:rPr>
          <w:rFonts w:ascii="Times New Roman" w:eastAsia="Times New Roman" w:hAnsi="Times New Roman" w:cs="Times New Roman"/>
          <w:sz w:val="28"/>
          <w:szCs w:val="28"/>
          <w:lang w:eastAsia="ru-RU"/>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дополнительная экономия бюджетных средств, полученная по результатам осуществления закупок (определения поставщиков (исполнителей, подрядчиков) заключения контрактов, определяется (рассчитывается) в качестве дополнительной выгоды, том числе за счет закупок инновационной высокотехнологичной продукции (дополнительные сервисные услуги, более высокие качественные характеристики функциональные показатели продукции, более низкие последующие эксплуатационные расходы, более длительный срок гарантийного обслуживания др.);</w:t>
      </w:r>
    </w:p>
    <w:p w:rsidR="00186E2C" w:rsidRPr="00186E2C" w:rsidRDefault="00186E2C" w:rsidP="00186E2C">
      <w:pPr>
        <w:spacing w:after="0"/>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r w:rsidR="006E2D62">
        <w:rPr>
          <w:rFonts w:ascii="Times New Roman" w:eastAsia="Times New Roman" w:hAnsi="Times New Roman" w:cs="Times New Roman"/>
          <w:sz w:val="28"/>
          <w:szCs w:val="28"/>
          <w:lang w:eastAsia="ru-RU"/>
        </w:rPr>
        <w:tab/>
      </w:r>
      <w:r w:rsidRPr="00186E2C">
        <w:rPr>
          <w:rFonts w:ascii="Times New Roman" w:eastAsia="Times New Roman" w:hAnsi="Times New Roman" w:cs="Times New Roman"/>
          <w:sz w:val="28"/>
          <w:szCs w:val="28"/>
          <w:lang w:eastAsia="ru-RU"/>
        </w:rPr>
        <w:t>• экономия бюджетных сре</w:t>
      </w:r>
      <w:proofErr w:type="gramStart"/>
      <w:r w:rsidRPr="00186E2C">
        <w:rPr>
          <w:rFonts w:ascii="Times New Roman" w:eastAsia="Times New Roman" w:hAnsi="Times New Roman" w:cs="Times New Roman"/>
          <w:sz w:val="28"/>
          <w:szCs w:val="28"/>
          <w:lang w:eastAsia="ru-RU"/>
        </w:rPr>
        <w:t>дств пр</w:t>
      </w:r>
      <w:proofErr w:type="gramEnd"/>
      <w:r w:rsidRPr="00186E2C">
        <w:rPr>
          <w:rFonts w:ascii="Times New Roman" w:eastAsia="Times New Roman" w:hAnsi="Times New Roman" w:cs="Times New Roman"/>
          <w:sz w:val="28"/>
          <w:szCs w:val="28"/>
          <w:lang w:eastAsia="ru-RU"/>
        </w:rPr>
        <w:t xml:space="preserve">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иных условий контракта.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lastRenderedPageBreak/>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заканчивая исполнением контрактов путем суммирования указанных показателей. 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1-контракт; - результативности - степень достижения заданных результатов обеспечения государственных нужд (наличие товаров, работ услуг о запланированном количестве (объеме) качестве) целей осуществления закупок. Оценка результативности расходов на закупки включает себя как определение экономической результативности, так достигнутого социально-экономического эффекта. </w:t>
      </w:r>
      <w:proofErr w:type="gramStart"/>
      <w:r w:rsidRPr="00186E2C">
        <w:rPr>
          <w:rFonts w:ascii="Times New Roman" w:eastAsia="Times New Roman" w:hAnsi="Times New Roman" w:cs="Times New Roman"/>
          <w:sz w:val="28"/>
          <w:szCs w:val="28"/>
          <w:lang w:eastAsia="ru-RU"/>
        </w:rPr>
        <w:t>Экономическая результативность определяется путем сравнения достигнутых запланированных экономических результатов использования бюджетных средств, которые выступают виде конкретных товаров, работ, услуг.</w:t>
      </w:r>
      <w:proofErr w:type="gramEnd"/>
      <w:r w:rsidRPr="00186E2C">
        <w:rPr>
          <w:rFonts w:ascii="Times New Roman" w:eastAsia="Times New Roman" w:hAnsi="Times New Roman" w:cs="Times New Roman"/>
          <w:sz w:val="28"/>
          <w:szCs w:val="28"/>
          <w:lang w:eastAsia="ru-RU"/>
        </w:rPr>
        <w:t xml:space="preserve"> Социально-экономический эффект использования бюджетных средств определяется на основе анализа степени удовлетворения государственных нужд достижения установленных целей осуществления закупок, на которые были использованы бюджетные средства</w:t>
      </w:r>
      <w:proofErr w:type="gramStart"/>
      <w:r w:rsidRPr="00186E2C">
        <w:rPr>
          <w:rFonts w:ascii="Times New Roman" w:eastAsia="Times New Roman" w:hAnsi="Times New Roman" w:cs="Times New Roman"/>
          <w:sz w:val="28"/>
          <w:szCs w:val="28"/>
          <w:lang w:eastAsia="ru-RU"/>
        </w:rPr>
        <w:t>.</w:t>
      </w:r>
      <w:proofErr w:type="gramEnd"/>
      <w:r w:rsidRPr="00186E2C">
        <w:rPr>
          <w:rFonts w:ascii="Times New Roman" w:eastAsia="Times New Roman" w:hAnsi="Times New Roman" w:cs="Times New Roman"/>
          <w:sz w:val="28"/>
          <w:szCs w:val="28"/>
          <w:lang w:eastAsia="ru-RU"/>
        </w:rPr>
        <w:t xml:space="preserve"> - </w:t>
      </w:r>
      <w:proofErr w:type="gramStart"/>
      <w:r w:rsidRPr="00186E2C">
        <w:rPr>
          <w:rFonts w:ascii="Times New Roman" w:eastAsia="Times New Roman" w:hAnsi="Times New Roman" w:cs="Times New Roman"/>
          <w:sz w:val="28"/>
          <w:szCs w:val="28"/>
          <w:lang w:eastAsia="ru-RU"/>
        </w:rPr>
        <w:t>з</w:t>
      </w:r>
      <w:proofErr w:type="gramEnd"/>
      <w:r w:rsidRPr="00186E2C">
        <w:rPr>
          <w:rFonts w:ascii="Times New Roman" w:eastAsia="Times New Roman" w:hAnsi="Times New Roman" w:cs="Times New Roman"/>
          <w:sz w:val="28"/>
          <w:szCs w:val="28"/>
          <w:lang w:eastAsia="ru-RU"/>
        </w:rPr>
        <w:t>аконности - соблюдение участниками контрактной системы в сфере закупок законодательства Российской Федерации, иных нормативных правовых актов о контрактной системе в  сфере закупок.</w:t>
      </w:r>
    </w:p>
    <w:p w:rsidR="00186E2C" w:rsidRPr="00186E2C" w:rsidRDefault="00186E2C" w:rsidP="00186E2C">
      <w:pPr>
        <w:spacing w:after="0"/>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r w:rsidR="006E2D62">
        <w:rPr>
          <w:rFonts w:ascii="Times New Roman" w:eastAsia="Times New Roman" w:hAnsi="Times New Roman" w:cs="Times New Roman"/>
          <w:sz w:val="28"/>
          <w:szCs w:val="28"/>
          <w:lang w:eastAsia="ru-RU"/>
        </w:rPr>
        <w:tab/>
      </w:r>
      <w:proofErr w:type="gramStart"/>
      <w:r w:rsidRPr="00186E2C">
        <w:rPr>
          <w:rFonts w:ascii="Times New Roman" w:eastAsia="Times New Roman" w:hAnsi="Times New Roman" w:cs="Times New Roman"/>
          <w:sz w:val="28"/>
          <w:szCs w:val="28"/>
          <w:lang w:eastAsia="ru-RU"/>
        </w:rPr>
        <w:t>В рамках проводимой работы рекомендуется оценить как деятельность заказчика уполномоченного органа (при наличии), уполномоченного учреждения (при наличии), так деятельность формируемых им контрактной службы (контрактных управляющих) комиссии (комиссий) по осуществлению закупок, привлекаемых им специализированных организаций (при наличии), экспертов, экспертных организаций электронных площадок, также работу системы ведомственного контроля в сфере закупок в систему контроля в сфере закупок, осуществляемого заказчиком.</w:t>
      </w:r>
      <w:proofErr w:type="gramEnd"/>
      <w:r w:rsidRPr="00186E2C">
        <w:rPr>
          <w:rFonts w:ascii="Times New Roman" w:eastAsia="Times New Roman" w:hAnsi="Times New Roman" w:cs="Times New Roman"/>
          <w:sz w:val="28"/>
          <w:szCs w:val="28"/>
          <w:lang w:eastAsia="ru-RU"/>
        </w:rPr>
        <w:t xml:space="preserve"> 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 При выявлении незаконных действий (бездействий) со стороны участников контрактной системы в сфере закупок, имеющих признаки состава преступления, соответствующая информация направляется в правоохранительные органы.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lastRenderedPageBreak/>
        <w:t>4.4. Заключительный этап. На заключительном этапе аудита в  сфере закупок 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недостатков, подготавливаются предложения, направленные на их устранение, на совершенствование контрактной системы в сфере закупок.</w:t>
      </w:r>
    </w:p>
    <w:p w:rsidR="00186E2C" w:rsidRPr="00186E2C" w:rsidRDefault="00186E2C" w:rsidP="00186E2C">
      <w:pPr>
        <w:spacing w:after="0"/>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r w:rsidR="006E2D62">
        <w:rPr>
          <w:rFonts w:ascii="Times New Roman" w:eastAsia="Times New Roman" w:hAnsi="Times New Roman" w:cs="Times New Roman"/>
          <w:sz w:val="28"/>
          <w:szCs w:val="28"/>
          <w:lang w:eastAsia="ru-RU"/>
        </w:rPr>
        <w:tab/>
      </w:r>
      <w:r w:rsidRPr="00186E2C">
        <w:rPr>
          <w:rFonts w:ascii="Times New Roman" w:eastAsia="Times New Roman" w:hAnsi="Times New Roman" w:cs="Times New Roman"/>
          <w:sz w:val="28"/>
          <w:szCs w:val="28"/>
          <w:lang w:eastAsia="ru-RU"/>
        </w:rPr>
        <w:t>4.4.1. Разработка предложений (рекомендаций) по результатам аудита сфере закупок. Подготовка предложений (рекомендаций) является завершающей процедурой формирования результатов аудита сфере закупок. В случае</w:t>
      </w:r>
      <w:proofErr w:type="gramStart"/>
      <w:r w:rsidRPr="00186E2C">
        <w:rPr>
          <w:rFonts w:ascii="Times New Roman" w:eastAsia="Times New Roman" w:hAnsi="Times New Roman" w:cs="Times New Roman"/>
          <w:sz w:val="28"/>
          <w:szCs w:val="28"/>
          <w:lang w:eastAsia="ru-RU"/>
        </w:rPr>
        <w:t>,</w:t>
      </w:r>
      <w:proofErr w:type="gramEnd"/>
      <w:r w:rsidRPr="00186E2C">
        <w:rPr>
          <w:rFonts w:ascii="Times New Roman" w:eastAsia="Times New Roman" w:hAnsi="Times New Roman" w:cs="Times New Roman"/>
          <w:sz w:val="28"/>
          <w:szCs w:val="28"/>
          <w:lang w:eastAsia="ru-RU"/>
        </w:rPr>
        <w:t xml:space="preserve"> если в ходе проверки выявлены отклонения, нарушения недостатки, сделанные выводы указывают на возможность существенно повысить качество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на совершенствование деятельности объекта аудита (контроля) в  сфере закупок, которые включаются в отчет о  результатах аудита  в сфере закупок, также направляются в  виде представления, предписания объекту аудита (контроля). Предложения (рекомендации) необходимо формулировать таким образом, чтобы они были: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направлены на устранение выявленных отклонений, нарушений недостатков, также причин их возникновения; </w:t>
      </w:r>
    </w:p>
    <w:p w:rsidR="006E2D62"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proofErr w:type="gramStart"/>
      <w:r w:rsidRPr="00186E2C">
        <w:rPr>
          <w:rFonts w:ascii="Times New Roman" w:eastAsia="Times New Roman" w:hAnsi="Times New Roman" w:cs="Times New Roman"/>
          <w:sz w:val="28"/>
          <w:szCs w:val="28"/>
          <w:lang w:eastAsia="ru-RU"/>
        </w:rPr>
        <w:t>обращены</w:t>
      </w:r>
      <w:proofErr w:type="gramEnd"/>
      <w:r w:rsidRPr="00186E2C">
        <w:rPr>
          <w:rFonts w:ascii="Times New Roman" w:eastAsia="Times New Roman" w:hAnsi="Times New Roman" w:cs="Times New Roman"/>
          <w:sz w:val="28"/>
          <w:szCs w:val="28"/>
          <w:lang w:eastAsia="ru-RU"/>
        </w:rPr>
        <w:t xml:space="preserve"> в адрес объектов аудита (контроля);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proofErr w:type="gramStart"/>
      <w:r w:rsidRPr="00186E2C">
        <w:rPr>
          <w:rFonts w:ascii="Times New Roman" w:eastAsia="Times New Roman" w:hAnsi="Times New Roman" w:cs="Times New Roman"/>
          <w:sz w:val="28"/>
          <w:szCs w:val="28"/>
          <w:lang w:eastAsia="ru-RU"/>
        </w:rPr>
        <w:t>ориентированы</w:t>
      </w:r>
      <w:proofErr w:type="gramEnd"/>
      <w:r w:rsidRPr="00186E2C">
        <w:rPr>
          <w:rFonts w:ascii="Times New Roman" w:eastAsia="Times New Roman" w:hAnsi="Times New Roman" w:cs="Times New Roman"/>
          <w:sz w:val="28"/>
          <w:szCs w:val="28"/>
          <w:lang w:eastAsia="ru-RU"/>
        </w:rPr>
        <w:t xml:space="preserve"> на принятие объектами аудита (контроля) конкретных мер по устранению выявленных отклонений, нарушений недостатков;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направлены на получение результатов от их внедрения, которые можно оценить или измерить;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 </w:t>
      </w:r>
      <w:proofErr w:type="gramStart"/>
      <w:r w:rsidRPr="00186E2C">
        <w:rPr>
          <w:rFonts w:ascii="Times New Roman" w:eastAsia="Times New Roman" w:hAnsi="Times New Roman" w:cs="Times New Roman"/>
          <w:sz w:val="28"/>
          <w:szCs w:val="28"/>
          <w:lang w:eastAsia="ru-RU"/>
        </w:rPr>
        <w:t>достаточными</w:t>
      </w:r>
      <w:proofErr w:type="gramEnd"/>
      <w:r w:rsidRPr="00186E2C">
        <w:rPr>
          <w:rFonts w:ascii="Times New Roman" w:eastAsia="Times New Roman" w:hAnsi="Times New Roman" w:cs="Times New Roman"/>
          <w:sz w:val="28"/>
          <w:szCs w:val="28"/>
          <w:lang w:eastAsia="ru-RU"/>
        </w:rPr>
        <w:t xml:space="preserve"> простыми по форме. </w:t>
      </w:r>
    </w:p>
    <w:p w:rsidR="00186E2C" w:rsidRPr="00186E2C" w:rsidRDefault="00186E2C" w:rsidP="006E2D62">
      <w:pPr>
        <w:spacing w:after="0"/>
        <w:ind w:firstLine="708"/>
        <w:jc w:val="both"/>
        <w:rPr>
          <w:rFonts w:ascii="Times New Roman" w:eastAsia="Times New Roman" w:hAnsi="Times New Roman" w:cs="Times New Roman"/>
          <w:sz w:val="28"/>
          <w:szCs w:val="28"/>
          <w:lang w:eastAsia="ru-RU"/>
        </w:rPr>
      </w:pPr>
      <w:r w:rsidRPr="00186E2C">
        <w:rPr>
          <w:rFonts w:ascii="Times New Roman" w:eastAsia="Times New Roman" w:hAnsi="Times New Roman" w:cs="Times New Roman"/>
          <w:sz w:val="28"/>
          <w:szCs w:val="28"/>
          <w:lang w:eastAsia="ru-RU"/>
        </w:rPr>
        <w:t xml:space="preserve">Допустимо также направление предложений (рекомендаций) в адрес органа местного самоуправления, уполномоченного на  осуществление контроля в сфере закупок, органа внутреннего государственного (муниципального) финансового контроля. </w:t>
      </w:r>
    </w:p>
    <w:p w:rsidR="00186E2C" w:rsidRPr="00093169" w:rsidRDefault="00186E2C" w:rsidP="00093169">
      <w:pPr>
        <w:pStyle w:val="a7"/>
        <w:numPr>
          <w:ilvl w:val="2"/>
          <w:numId w:val="6"/>
        </w:numPr>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093169">
        <w:rPr>
          <w:rFonts w:ascii="Times New Roman" w:eastAsia="Times New Roman" w:hAnsi="Times New Roman" w:cs="Times New Roman"/>
          <w:sz w:val="28"/>
          <w:szCs w:val="28"/>
          <w:lang w:eastAsia="ru-RU"/>
        </w:rPr>
        <w:t>Оформление отчета  о результатах аудита в сфере закупок. Отчет о  результатах аудита сфере закупок должен содержать подробную информацию о законности, целесообразности, обоснованности, своевременности, эффективности результативности расходов на закупки, выводы предложения по результатам контрольного мероприятия, включая потенциальные последствия рекомендации. Отчет о результатах аудита в сфере закупок может включать предложения (рекомендации), направленные на совершенствование контрактной системы сфере закупок  в целом.</w:t>
      </w:r>
    </w:p>
    <w:p w:rsidR="00093169" w:rsidRDefault="00093169" w:rsidP="00353986">
      <w:pPr>
        <w:pStyle w:val="a7"/>
        <w:numPr>
          <w:ilvl w:val="0"/>
          <w:numId w:val="6"/>
        </w:numPr>
        <w:autoSpaceDE w:val="0"/>
        <w:autoSpaceDN w:val="0"/>
        <w:adjustRightInd w:val="0"/>
        <w:spacing w:after="0"/>
        <w:jc w:val="center"/>
        <w:rPr>
          <w:rFonts w:ascii="Times New Roman" w:eastAsia="Times New Roman" w:hAnsi="Times New Roman" w:cs="Times New Roman"/>
          <w:b/>
          <w:sz w:val="28"/>
          <w:szCs w:val="28"/>
          <w:lang w:eastAsia="ru-RU"/>
        </w:rPr>
      </w:pPr>
      <w:r w:rsidRPr="00093169">
        <w:rPr>
          <w:rFonts w:ascii="Times New Roman" w:eastAsia="Times New Roman" w:hAnsi="Times New Roman" w:cs="Times New Roman"/>
          <w:b/>
          <w:sz w:val="28"/>
          <w:szCs w:val="28"/>
          <w:lang w:eastAsia="ru-RU"/>
        </w:rPr>
        <w:lastRenderedPageBreak/>
        <w:t>Информационная деятельность в рамках аудита в сфере закупок</w:t>
      </w:r>
    </w:p>
    <w:p w:rsidR="00353986" w:rsidRPr="00093169" w:rsidRDefault="00353986" w:rsidP="00353986">
      <w:pPr>
        <w:pStyle w:val="a7"/>
        <w:autoSpaceDE w:val="0"/>
        <w:autoSpaceDN w:val="0"/>
        <w:adjustRightInd w:val="0"/>
        <w:spacing w:after="0"/>
        <w:rPr>
          <w:rFonts w:ascii="Times New Roman" w:eastAsia="Times New Roman" w:hAnsi="Times New Roman" w:cs="Times New Roman"/>
          <w:b/>
          <w:sz w:val="28"/>
          <w:szCs w:val="28"/>
          <w:lang w:eastAsia="ru-RU"/>
        </w:rPr>
      </w:pPr>
    </w:p>
    <w:p w:rsidR="00093169" w:rsidRPr="00093169" w:rsidRDefault="00093169"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093169">
        <w:rPr>
          <w:rFonts w:ascii="Times New Roman" w:eastAsia="Times New Roman" w:hAnsi="Times New Roman" w:cs="Times New Roman"/>
          <w:sz w:val="28"/>
          <w:szCs w:val="28"/>
          <w:lang w:eastAsia="ru-RU"/>
        </w:rPr>
        <w:t>5.1. Информационная деятельность в рамках аудита в сфере закупок осуществляется в соответствии со статьей 98 Закона № 44-ФЗ.</w:t>
      </w:r>
    </w:p>
    <w:p w:rsidR="00093169" w:rsidRPr="00093169" w:rsidRDefault="00093169"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093169">
        <w:rPr>
          <w:rFonts w:ascii="Times New Roman" w:eastAsia="Times New Roman" w:hAnsi="Times New Roman" w:cs="Times New Roman"/>
          <w:sz w:val="28"/>
          <w:szCs w:val="28"/>
          <w:lang w:eastAsia="ru-RU"/>
        </w:rPr>
        <w:t xml:space="preserve">5.2. </w:t>
      </w:r>
      <w:proofErr w:type="gramStart"/>
      <w:r w:rsidRPr="00093169">
        <w:rPr>
          <w:rFonts w:ascii="Times New Roman" w:eastAsia="Times New Roman" w:hAnsi="Times New Roman" w:cs="Times New Roman"/>
          <w:sz w:val="28"/>
          <w:szCs w:val="28"/>
          <w:lang w:eastAsia="ru-RU"/>
        </w:rPr>
        <w:t>В соответствии со статьей 98 Закона № 44-ФЗ КС</w:t>
      </w:r>
      <w:r w:rsidR="00353986">
        <w:rPr>
          <w:rFonts w:ascii="Times New Roman" w:eastAsia="Times New Roman" w:hAnsi="Times New Roman" w:cs="Times New Roman"/>
          <w:sz w:val="28"/>
          <w:szCs w:val="28"/>
          <w:lang w:eastAsia="ru-RU"/>
        </w:rPr>
        <w:t>К</w:t>
      </w:r>
      <w:r w:rsidRPr="00093169">
        <w:rPr>
          <w:rFonts w:ascii="Times New Roman" w:eastAsia="Times New Roman" w:hAnsi="Times New Roman" w:cs="Times New Roman"/>
          <w:sz w:val="28"/>
          <w:szCs w:val="28"/>
          <w:lang w:eastAsia="ru-RU"/>
        </w:rPr>
        <w:t xml:space="preserve"> обобщает результаты осуществления деятельности по аудиту в сфере закупок, в том числе устанавливает причины выявленных нарушений и недостатков, подготавливает предложения (рекомендации),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(рекомендаций) и размещает в единой информационной системе в сфере закупок обобщенную информацию о</w:t>
      </w:r>
      <w:proofErr w:type="gramEnd"/>
      <w:r w:rsidRPr="00093169">
        <w:rPr>
          <w:rFonts w:ascii="Times New Roman" w:eastAsia="Times New Roman" w:hAnsi="Times New Roman" w:cs="Times New Roman"/>
          <w:sz w:val="28"/>
          <w:szCs w:val="28"/>
          <w:lang w:eastAsia="ru-RU"/>
        </w:rPr>
        <w:t xml:space="preserve"> таких </w:t>
      </w:r>
      <w:proofErr w:type="gramStart"/>
      <w:r w:rsidRPr="00093169">
        <w:rPr>
          <w:rFonts w:ascii="Times New Roman" w:eastAsia="Times New Roman" w:hAnsi="Times New Roman" w:cs="Times New Roman"/>
          <w:sz w:val="28"/>
          <w:szCs w:val="28"/>
          <w:lang w:eastAsia="ru-RU"/>
        </w:rPr>
        <w:t>результатах</w:t>
      </w:r>
      <w:proofErr w:type="gramEnd"/>
      <w:r w:rsidRPr="00093169">
        <w:rPr>
          <w:rFonts w:ascii="Times New Roman" w:eastAsia="Times New Roman" w:hAnsi="Times New Roman" w:cs="Times New Roman"/>
          <w:sz w:val="28"/>
          <w:szCs w:val="28"/>
          <w:lang w:eastAsia="ru-RU"/>
        </w:rPr>
        <w:t xml:space="preserve"> (либо на официальной странице </w:t>
      </w:r>
      <w:r w:rsidR="00353986" w:rsidRPr="00093169">
        <w:rPr>
          <w:rFonts w:ascii="Times New Roman" w:eastAsia="Times New Roman" w:hAnsi="Times New Roman" w:cs="Times New Roman"/>
          <w:sz w:val="28"/>
          <w:szCs w:val="28"/>
          <w:lang w:eastAsia="ru-RU"/>
        </w:rPr>
        <w:t xml:space="preserve">администрации </w:t>
      </w:r>
      <w:r w:rsidR="00353986">
        <w:rPr>
          <w:rFonts w:ascii="Times New Roman" w:eastAsia="Times New Roman" w:hAnsi="Times New Roman" w:cs="Times New Roman"/>
          <w:sz w:val="28"/>
          <w:szCs w:val="28"/>
          <w:lang w:eastAsia="ru-RU"/>
        </w:rPr>
        <w:t>Грибановского муниципального района в разделе «Контрольно-счетная комиссия»</w:t>
      </w:r>
      <w:r w:rsidRPr="00093169">
        <w:rPr>
          <w:rFonts w:ascii="Times New Roman" w:eastAsia="Times New Roman" w:hAnsi="Times New Roman" w:cs="Times New Roman"/>
          <w:sz w:val="28"/>
          <w:szCs w:val="28"/>
          <w:lang w:eastAsia="ru-RU"/>
        </w:rPr>
        <w:t xml:space="preserve">, расположенного в сети «интернет»). </w:t>
      </w:r>
    </w:p>
    <w:p w:rsidR="00093169" w:rsidRPr="00093169" w:rsidRDefault="00093169"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093169">
        <w:rPr>
          <w:rFonts w:ascii="Times New Roman" w:eastAsia="Times New Roman" w:hAnsi="Times New Roman" w:cs="Times New Roman"/>
          <w:sz w:val="28"/>
          <w:szCs w:val="28"/>
          <w:lang w:eastAsia="ru-RU"/>
        </w:rPr>
        <w:t xml:space="preserve">5.3. Подготовка обобщенной информации осуществляется на основе сводных данных о результатах контрольных и экспертно-аналитических мероприятий, в рамках которых проводился аудит в сфере закупок, по примерной структуре, установленной в приложении № 1 к настоящему Стандарту. </w:t>
      </w:r>
    </w:p>
    <w:p w:rsidR="00093169" w:rsidRDefault="00093169"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r w:rsidRPr="00093169">
        <w:rPr>
          <w:rFonts w:ascii="Times New Roman" w:eastAsia="Times New Roman" w:hAnsi="Times New Roman" w:cs="Times New Roman"/>
          <w:sz w:val="28"/>
          <w:szCs w:val="28"/>
          <w:lang w:eastAsia="ru-RU"/>
        </w:rPr>
        <w:t>5.4. Обобщенная информация о результатах аудита в сфере закупок ежегодно формируется и размещается в сети интернет.</w:t>
      </w: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Pr="00353986" w:rsidRDefault="00353986" w:rsidP="00353986">
      <w:pPr>
        <w:spacing w:after="0" w:line="240" w:lineRule="auto"/>
        <w:ind w:firstLine="709"/>
        <w:jc w:val="right"/>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lastRenderedPageBreak/>
        <w:t>Приложение № 1</w:t>
      </w:r>
    </w:p>
    <w:p w:rsidR="00353986" w:rsidRPr="00353986" w:rsidRDefault="00353986" w:rsidP="00353986">
      <w:pPr>
        <w:spacing w:after="0" w:line="240" w:lineRule="auto"/>
        <w:ind w:firstLine="709"/>
        <w:jc w:val="right"/>
        <w:rPr>
          <w:rFonts w:ascii="Times New Roman" w:eastAsia="Times New Roman" w:hAnsi="Times New Roman" w:cs="Times New Roman"/>
          <w:bCs/>
          <w:sz w:val="24"/>
          <w:szCs w:val="24"/>
          <w:lang w:eastAsia="ru-RU"/>
        </w:rPr>
      </w:pPr>
      <w:r w:rsidRPr="00353986">
        <w:rPr>
          <w:rFonts w:ascii="Times New Roman" w:eastAsia="Times New Roman" w:hAnsi="Times New Roman" w:cs="Times New Roman"/>
          <w:sz w:val="24"/>
          <w:szCs w:val="24"/>
          <w:lang w:eastAsia="ru-RU"/>
        </w:rPr>
        <w:t xml:space="preserve"> к С</w:t>
      </w:r>
      <w:r w:rsidR="00513016">
        <w:rPr>
          <w:rFonts w:ascii="Times New Roman" w:eastAsia="Times New Roman" w:hAnsi="Times New Roman" w:cs="Times New Roman"/>
          <w:sz w:val="24"/>
          <w:szCs w:val="24"/>
          <w:lang w:eastAsia="ru-RU"/>
        </w:rPr>
        <w:t>тандарту</w:t>
      </w:r>
      <w:r w:rsidRPr="00353986">
        <w:rPr>
          <w:rFonts w:ascii="Times New Roman" w:eastAsia="Times New Roman" w:hAnsi="Times New Roman" w:cs="Times New Roman"/>
          <w:sz w:val="24"/>
          <w:szCs w:val="24"/>
          <w:lang w:eastAsia="ru-RU"/>
        </w:rPr>
        <w:t xml:space="preserve"> </w:t>
      </w:r>
      <w:r w:rsidRPr="00353986">
        <w:rPr>
          <w:rFonts w:ascii="Times New Roman" w:eastAsia="Times New Roman" w:hAnsi="Times New Roman" w:cs="Times New Roman"/>
          <w:bCs/>
          <w:sz w:val="24"/>
          <w:szCs w:val="24"/>
          <w:lang w:eastAsia="ru-RU"/>
        </w:rPr>
        <w:t xml:space="preserve"> «Проведение аудита в сфере закупок</w:t>
      </w:r>
    </w:p>
    <w:p w:rsidR="00353986" w:rsidRPr="00353986" w:rsidRDefault="00353986" w:rsidP="00353986">
      <w:pPr>
        <w:spacing w:after="0" w:line="240" w:lineRule="auto"/>
        <w:ind w:firstLine="709"/>
        <w:jc w:val="right"/>
        <w:rPr>
          <w:rFonts w:ascii="Times New Roman" w:eastAsia="Times New Roman" w:hAnsi="Times New Roman" w:cs="Times New Roman"/>
          <w:bCs/>
          <w:sz w:val="24"/>
          <w:szCs w:val="24"/>
          <w:lang w:eastAsia="ru-RU"/>
        </w:rPr>
      </w:pPr>
      <w:r w:rsidRPr="00353986">
        <w:rPr>
          <w:rFonts w:ascii="Times New Roman" w:eastAsia="Times New Roman" w:hAnsi="Times New Roman" w:cs="Times New Roman"/>
          <w:bCs/>
          <w:sz w:val="24"/>
          <w:szCs w:val="24"/>
          <w:lang w:eastAsia="ru-RU"/>
        </w:rPr>
        <w:t xml:space="preserve"> товаров, работ, услуг для обеспечения</w:t>
      </w:r>
    </w:p>
    <w:p w:rsidR="00353986" w:rsidRPr="00353986" w:rsidRDefault="00353986" w:rsidP="00353986">
      <w:pPr>
        <w:spacing w:after="0" w:line="240" w:lineRule="auto"/>
        <w:ind w:firstLine="709"/>
        <w:jc w:val="right"/>
        <w:rPr>
          <w:rFonts w:ascii="Times New Roman" w:eastAsia="Times New Roman" w:hAnsi="Times New Roman" w:cs="Times New Roman"/>
          <w:bCs/>
          <w:sz w:val="24"/>
          <w:szCs w:val="24"/>
          <w:lang w:eastAsia="ru-RU"/>
        </w:rPr>
      </w:pPr>
      <w:r w:rsidRPr="00353986">
        <w:rPr>
          <w:rFonts w:ascii="Times New Roman" w:eastAsia="Times New Roman" w:hAnsi="Times New Roman" w:cs="Times New Roman"/>
          <w:bCs/>
          <w:sz w:val="24"/>
          <w:szCs w:val="24"/>
          <w:lang w:eastAsia="ru-RU"/>
        </w:rPr>
        <w:t xml:space="preserve"> государственных и муниципальных нужд»</w:t>
      </w:r>
    </w:p>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p>
    <w:p w:rsidR="00353986" w:rsidRPr="00353986" w:rsidRDefault="00353986" w:rsidP="00353986">
      <w:pPr>
        <w:spacing w:after="0" w:line="300" w:lineRule="auto"/>
        <w:jc w:val="center"/>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Примерная структура представления данных</w:t>
      </w:r>
    </w:p>
    <w:p w:rsidR="00353986" w:rsidRPr="00353986" w:rsidRDefault="00353986" w:rsidP="00353986">
      <w:pPr>
        <w:spacing w:after="0" w:line="300" w:lineRule="auto"/>
        <w:jc w:val="center"/>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 результатах аудита в сфере закупок для подготовки обобщенной информации</w:t>
      </w:r>
    </w:p>
    <w:p w:rsidR="00353986" w:rsidRPr="00353986" w:rsidRDefault="00353986" w:rsidP="00353986">
      <w:pPr>
        <w:spacing w:after="0" w:line="300" w:lineRule="auto"/>
        <w:jc w:val="center"/>
        <w:rPr>
          <w:rFonts w:ascii="Times New Roman" w:eastAsia="Times New Roman" w:hAnsi="Times New Roman" w:cs="Times New Roman"/>
          <w:sz w:val="24"/>
          <w:szCs w:val="24"/>
          <w:lang w:eastAsia="ru-RU"/>
        </w:rPr>
      </w:pPr>
    </w:p>
    <w:p w:rsidR="00353986" w:rsidRPr="00353986" w:rsidRDefault="00353986" w:rsidP="00353986">
      <w:pPr>
        <w:spacing w:after="0" w:line="300" w:lineRule="auto"/>
        <w:jc w:val="center"/>
        <w:rPr>
          <w:rFonts w:ascii="Times New Roman" w:eastAsia="Times New Roman" w:hAnsi="Times New Roman" w:cs="Times New Roman"/>
          <w:b/>
          <w:sz w:val="24"/>
          <w:szCs w:val="24"/>
          <w:lang w:eastAsia="ru-RU"/>
        </w:rPr>
      </w:pPr>
      <w:r w:rsidRPr="00353986">
        <w:rPr>
          <w:rFonts w:ascii="Times New Roman" w:eastAsia="Times New Roman" w:hAnsi="Times New Roman" w:cs="Times New Roman"/>
          <w:b/>
          <w:sz w:val="24"/>
          <w:szCs w:val="24"/>
          <w:lang w:eastAsia="ru-RU"/>
        </w:rPr>
        <w:t xml:space="preserve">Сведения о результатах мероприятий, проведенных </w:t>
      </w:r>
    </w:p>
    <w:p w:rsidR="00353986" w:rsidRPr="00353986" w:rsidRDefault="00513016" w:rsidP="00353986">
      <w:pPr>
        <w:spacing w:after="0" w:line="30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353986" w:rsidRPr="00353986">
        <w:rPr>
          <w:rFonts w:ascii="Times New Roman" w:eastAsia="Times New Roman" w:hAnsi="Times New Roman" w:cs="Times New Roman"/>
          <w:b/>
          <w:sz w:val="24"/>
          <w:szCs w:val="24"/>
          <w:lang w:eastAsia="ru-RU"/>
        </w:rPr>
        <w:t xml:space="preserve">онтрольно-счетной </w:t>
      </w:r>
      <w:r>
        <w:rPr>
          <w:rFonts w:ascii="Times New Roman" w:eastAsia="Times New Roman" w:hAnsi="Times New Roman" w:cs="Times New Roman"/>
          <w:b/>
          <w:sz w:val="24"/>
          <w:szCs w:val="24"/>
          <w:lang w:eastAsia="ru-RU"/>
        </w:rPr>
        <w:t>комиссией Грибановского муниципального района</w:t>
      </w:r>
      <w:r w:rsidR="00353986" w:rsidRPr="00353986">
        <w:rPr>
          <w:rFonts w:ascii="Times New Roman" w:eastAsia="Times New Roman" w:hAnsi="Times New Roman" w:cs="Times New Roman"/>
          <w:b/>
          <w:sz w:val="24"/>
          <w:szCs w:val="24"/>
          <w:lang w:eastAsia="ru-RU"/>
        </w:rPr>
        <w:t xml:space="preserve">   Воронежской области</w:t>
      </w:r>
    </w:p>
    <w:p w:rsidR="00353986" w:rsidRPr="00353986" w:rsidRDefault="00353986" w:rsidP="00353986">
      <w:pPr>
        <w:spacing w:after="0" w:line="300" w:lineRule="auto"/>
        <w:jc w:val="center"/>
        <w:rPr>
          <w:rFonts w:ascii="Times New Roman" w:eastAsia="Times New Roman" w:hAnsi="Times New Roman" w:cs="Times New Roman"/>
          <w:b/>
          <w:sz w:val="24"/>
          <w:szCs w:val="24"/>
          <w:lang w:eastAsia="ru-RU"/>
        </w:rPr>
      </w:pPr>
      <w:r w:rsidRPr="00353986">
        <w:rPr>
          <w:rFonts w:ascii="Times New Roman" w:eastAsia="Times New Roman" w:hAnsi="Times New Roman" w:cs="Times New Roman"/>
          <w:b/>
          <w:sz w:val="24"/>
          <w:szCs w:val="24"/>
          <w:lang w:eastAsia="ru-RU"/>
        </w:rPr>
        <w:t xml:space="preserve"> в 20__ году, в </w:t>
      </w:r>
      <w:proofErr w:type="gramStart"/>
      <w:r w:rsidRPr="00353986">
        <w:rPr>
          <w:rFonts w:ascii="Times New Roman" w:eastAsia="Times New Roman" w:hAnsi="Times New Roman" w:cs="Times New Roman"/>
          <w:b/>
          <w:sz w:val="24"/>
          <w:szCs w:val="24"/>
          <w:lang w:eastAsia="ru-RU"/>
        </w:rPr>
        <w:t>рамках</w:t>
      </w:r>
      <w:proofErr w:type="gramEnd"/>
      <w:r w:rsidRPr="00353986">
        <w:rPr>
          <w:rFonts w:ascii="Times New Roman" w:eastAsia="Times New Roman" w:hAnsi="Times New Roman" w:cs="Times New Roman"/>
          <w:b/>
          <w:sz w:val="24"/>
          <w:szCs w:val="24"/>
          <w:lang w:eastAsia="ru-RU"/>
        </w:rPr>
        <w:t xml:space="preserve"> которых проводился аудит в сфере закупок</w:t>
      </w:r>
    </w:p>
    <w:p w:rsidR="00353986" w:rsidRDefault="00353986" w:rsidP="00353986">
      <w:pPr>
        <w:spacing w:after="0" w:line="300" w:lineRule="auto"/>
        <w:jc w:val="center"/>
        <w:rPr>
          <w:rFonts w:ascii="Times New Roman" w:eastAsia="Times New Roman" w:hAnsi="Times New Roman" w:cs="Times New Roman"/>
          <w:i/>
          <w:sz w:val="24"/>
          <w:szCs w:val="24"/>
          <w:lang w:eastAsia="ru-RU"/>
        </w:rPr>
      </w:pPr>
      <w:r w:rsidRPr="00353986">
        <w:rPr>
          <w:rFonts w:ascii="Times New Roman" w:eastAsia="Times New Roman" w:hAnsi="Times New Roman" w:cs="Times New Roman"/>
          <w:b/>
          <w:sz w:val="24"/>
          <w:szCs w:val="24"/>
          <w:lang w:eastAsia="ru-RU"/>
        </w:rPr>
        <w:t xml:space="preserve"> </w:t>
      </w:r>
      <w:r w:rsidRPr="00353986">
        <w:rPr>
          <w:rFonts w:ascii="Times New Roman" w:eastAsia="Times New Roman" w:hAnsi="Times New Roman" w:cs="Times New Roman"/>
          <w:i/>
          <w:sz w:val="24"/>
          <w:szCs w:val="24"/>
          <w:lang w:eastAsia="ru-RU"/>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513016" w:rsidRPr="00353986" w:rsidRDefault="00513016" w:rsidP="00353986">
      <w:pPr>
        <w:spacing w:after="0" w:line="300" w:lineRule="auto"/>
        <w:jc w:val="center"/>
        <w:rPr>
          <w:rFonts w:ascii="Times New Roman" w:eastAsia="Times New Roman" w:hAnsi="Times New Roman" w:cs="Times New Roman"/>
          <w:i/>
          <w:sz w:val="24"/>
          <w:szCs w:val="24"/>
          <w:lang w:eastAsia="ru-RU"/>
        </w:rPr>
      </w:pPr>
    </w:p>
    <w:p w:rsidR="00353986" w:rsidRDefault="00353986" w:rsidP="00353986">
      <w:pPr>
        <w:numPr>
          <w:ilvl w:val="0"/>
          <w:numId w:val="7"/>
        </w:numPr>
        <w:spacing w:after="0" w:line="300" w:lineRule="auto"/>
        <w:jc w:val="center"/>
        <w:rPr>
          <w:rFonts w:ascii="Times New Roman" w:eastAsia="Times New Roman" w:hAnsi="Times New Roman" w:cs="Times New Roman"/>
          <w:b/>
          <w:sz w:val="24"/>
          <w:szCs w:val="24"/>
          <w:lang w:eastAsia="ru-RU"/>
        </w:rPr>
      </w:pPr>
      <w:r w:rsidRPr="00353986">
        <w:rPr>
          <w:rFonts w:ascii="Times New Roman" w:eastAsia="Times New Roman" w:hAnsi="Times New Roman" w:cs="Times New Roman"/>
          <w:b/>
          <w:sz w:val="24"/>
          <w:szCs w:val="24"/>
          <w:lang w:eastAsia="ru-RU"/>
        </w:rPr>
        <w:t>Общие сведения о результатах проведенных мероприятий</w:t>
      </w:r>
    </w:p>
    <w:p w:rsidR="00513016" w:rsidRPr="00353986" w:rsidRDefault="00513016" w:rsidP="00513016">
      <w:pPr>
        <w:spacing w:after="0" w:line="300" w:lineRule="auto"/>
        <w:ind w:left="720"/>
        <w:rPr>
          <w:rFonts w:ascii="Times New Roman" w:eastAsia="Times New Roman" w:hAnsi="Times New Roman" w:cs="Times New Roman"/>
          <w:b/>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5174"/>
        <w:gridCol w:w="3331"/>
      </w:tblGrid>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1</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Общее количество мероприятий, в рамках которых проводился аудит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Указывается количество проведенных мероприятий</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2</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Общее количество объектов, на которых проводился аудит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Указывается количество проверенных объектов</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3</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Общее количество и сумма нарушений законодательства о контрактной системе, выявленных при аудите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Указывается общее количество финансовых и нефинансовых нарушений, и сумма финансовых нарушений (тыс. руб.)</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4</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Общее количество представлений/предписаний/информационных писем направленных по результатам мероприятий по итогам аудита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Указывается количество направленных представлений/предписаний/и информационных писем (через дробь)</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5</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Общее количество обращений, направленных в правоохранительные органы по результатам мероприятий по итогам аудита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Указывается количество направленных обращений в правоохранительные органы</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6</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Общее количество обращений, направленных в контрольные органы в сфере закупок (ФАС России, Федеральное казначейство) по результатам мероприятий по итогам аудита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Указывается количество направленных обращений в контрольные органы</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7</w:t>
            </w:r>
          </w:p>
        </w:tc>
        <w:tc>
          <w:tcPr>
            <w:tcW w:w="5707" w:type="dxa"/>
          </w:tcPr>
          <w:p w:rsidR="00353986" w:rsidRPr="00353986" w:rsidRDefault="00353986" w:rsidP="0051301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 xml:space="preserve">Общее количество административных и уголовных дел, возбужденных по результатам </w:t>
            </w:r>
            <w:r w:rsidRPr="00353986">
              <w:rPr>
                <w:rFonts w:ascii="Times New Roman" w:eastAsia="Times New Roman" w:hAnsi="Times New Roman" w:cs="Times New Roman"/>
                <w:sz w:val="24"/>
                <w:szCs w:val="24"/>
                <w:lang w:eastAsia="ru-RU"/>
              </w:rPr>
              <w:lastRenderedPageBreak/>
              <w:t>рассмотрения обращений КС</w:t>
            </w:r>
            <w:r w:rsidR="00513016">
              <w:rPr>
                <w:rFonts w:ascii="Times New Roman" w:eastAsia="Times New Roman" w:hAnsi="Times New Roman" w:cs="Times New Roman"/>
                <w:sz w:val="24"/>
                <w:szCs w:val="24"/>
                <w:lang w:eastAsia="ru-RU"/>
              </w:rPr>
              <w:t>К</w:t>
            </w:r>
            <w:r w:rsidRPr="00353986">
              <w:rPr>
                <w:rFonts w:ascii="Times New Roman" w:eastAsia="Times New Roman" w:hAnsi="Times New Roman" w:cs="Times New Roman"/>
                <w:sz w:val="24"/>
                <w:szCs w:val="24"/>
                <w:lang w:eastAsia="ru-RU"/>
              </w:rPr>
              <w:t xml:space="preserve"> </w:t>
            </w:r>
            <w:r w:rsidR="00513016">
              <w:rPr>
                <w:rFonts w:ascii="Times New Roman" w:eastAsia="Times New Roman" w:hAnsi="Times New Roman" w:cs="Times New Roman"/>
                <w:sz w:val="24"/>
                <w:szCs w:val="24"/>
                <w:lang w:eastAsia="ru-RU"/>
              </w:rPr>
              <w:t>Грибановского муниципального района</w:t>
            </w:r>
            <w:r w:rsidRPr="00353986">
              <w:rPr>
                <w:rFonts w:ascii="Times New Roman" w:eastAsia="Times New Roman" w:hAnsi="Times New Roman" w:cs="Times New Roman"/>
                <w:sz w:val="24"/>
                <w:szCs w:val="24"/>
                <w:lang w:eastAsia="ru-RU"/>
              </w:rPr>
              <w:t xml:space="preserve"> Воронежской области</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lastRenderedPageBreak/>
              <w:t xml:space="preserve">Указывается общее количество возбужденных </w:t>
            </w:r>
            <w:r w:rsidRPr="00353986">
              <w:rPr>
                <w:rFonts w:ascii="Times New Roman" w:eastAsia="Times New Roman" w:hAnsi="Times New Roman" w:cs="Times New Roman"/>
                <w:sz w:val="24"/>
                <w:szCs w:val="24"/>
                <w:lang w:eastAsia="ru-RU"/>
              </w:rPr>
              <w:lastRenderedPageBreak/>
              <w:t xml:space="preserve">административных / уголовных дел (через дробь) по направленным обращениям </w:t>
            </w:r>
          </w:p>
        </w:tc>
      </w:tr>
      <w:tr w:rsidR="00353986" w:rsidRPr="00353986" w:rsidTr="009E5C07">
        <w:tc>
          <w:tcPr>
            <w:tcW w:w="381"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lastRenderedPageBreak/>
              <w:t>8</w:t>
            </w:r>
          </w:p>
        </w:tc>
        <w:tc>
          <w:tcPr>
            <w:tcW w:w="5707"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 xml:space="preserve">Наиболее характерные (типичные) нарушения, выявляемые </w:t>
            </w:r>
            <w:r w:rsidR="00513016" w:rsidRPr="00353986">
              <w:rPr>
                <w:rFonts w:ascii="Times New Roman" w:eastAsia="Times New Roman" w:hAnsi="Times New Roman" w:cs="Times New Roman"/>
                <w:sz w:val="24"/>
                <w:szCs w:val="24"/>
                <w:lang w:eastAsia="ru-RU"/>
              </w:rPr>
              <w:t>КС</w:t>
            </w:r>
            <w:r w:rsidR="00513016">
              <w:rPr>
                <w:rFonts w:ascii="Times New Roman" w:eastAsia="Times New Roman" w:hAnsi="Times New Roman" w:cs="Times New Roman"/>
                <w:sz w:val="24"/>
                <w:szCs w:val="24"/>
                <w:lang w:eastAsia="ru-RU"/>
              </w:rPr>
              <w:t>К</w:t>
            </w:r>
            <w:r w:rsidR="00513016" w:rsidRPr="00353986">
              <w:rPr>
                <w:rFonts w:ascii="Times New Roman" w:eastAsia="Times New Roman" w:hAnsi="Times New Roman" w:cs="Times New Roman"/>
                <w:sz w:val="24"/>
                <w:szCs w:val="24"/>
                <w:lang w:eastAsia="ru-RU"/>
              </w:rPr>
              <w:t xml:space="preserve"> </w:t>
            </w:r>
            <w:r w:rsidR="00513016">
              <w:rPr>
                <w:rFonts w:ascii="Times New Roman" w:eastAsia="Times New Roman" w:hAnsi="Times New Roman" w:cs="Times New Roman"/>
                <w:sz w:val="24"/>
                <w:szCs w:val="24"/>
                <w:lang w:eastAsia="ru-RU"/>
              </w:rPr>
              <w:t>Грибановского муниципального района</w:t>
            </w:r>
            <w:r w:rsidRPr="00353986">
              <w:rPr>
                <w:rFonts w:ascii="Times New Roman" w:eastAsia="Times New Roman" w:hAnsi="Times New Roman" w:cs="Times New Roman"/>
                <w:sz w:val="24"/>
                <w:szCs w:val="24"/>
                <w:lang w:eastAsia="ru-RU"/>
              </w:rPr>
              <w:t xml:space="preserve"> Воронежской области по итогам проведения аудита в сфере закупок</w:t>
            </w:r>
          </w:p>
        </w:tc>
        <w:tc>
          <w:tcPr>
            <w:tcW w:w="3045" w:type="dxa"/>
          </w:tcPr>
          <w:p w:rsidR="00353986" w:rsidRPr="00353986" w:rsidRDefault="00353986" w:rsidP="00353986">
            <w:pPr>
              <w:spacing w:after="0" w:line="300" w:lineRule="auto"/>
              <w:jc w:val="both"/>
              <w:rPr>
                <w:rFonts w:ascii="Times New Roman" w:eastAsia="Times New Roman" w:hAnsi="Times New Roman" w:cs="Times New Roman"/>
                <w:sz w:val="24"/>
                <w:szCs w:val="24"/>
                <w:lang w:eastAsia="ru-RU"/>
              </w:rPr>
            </w:pPr>
            <w:r w:rsidRPr="00353986">
              <w:rPr>
                <w:rFonts w:ascii="Times New Roman" w:eastAsia="Times New Roman" w:hAnsi="Times New Roman" w:cs="Times New Roman"/>
                <w:sz w:val="24"/>
                <w:szCs w:val="24"/>
                <w:lang w:eastAsia="ru-RU"/>
              </w:rPr>
              <w:t>Указываются наиболее типичные выявляемые нарушения (привести примеры) в соответствии с «Классификатором нарушений», а также доля таких нарушений в общем количестве выявленных нарушений в сфере закупок</w:t>
            </w:r>
          </w:p>
        </w:tc>
      </w:tr>
    </w:tbl>
    <w:p w:rsidR="00353986"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353986" w:rsidRPr="00093169" w:rsidRDefault="00353986" w:rsidP="00353986">
      <w:pPr>
        <w:pStyle w:val="a7"/>
        <w:autoSpaceDE w:val="0"/>
        <w:autoSpaceDN w:val="0"/>
        <w:adjustRightInd w:val="0"/>
        <w:spacing w:after="0"/>
        <w:ind w:left="0" w:firstLine="708"/>
        <w:jc w:val="both"/>
        <w:rPr>
          <w:rFonts w:ascii="Times New Roman" w:eastAsia="Times New Roman" w:hAnsi="Times New Roman" w:cs="Times New Roman"/>
          <w:sz w:val="28"/>
          <w:szCs w:val="28"/>
          <w:lang w:eastAsia="ru-RU"/>
        </w:rPr>
      </w:pPr>
    </w:p>
    <w:p w:rsidR="00076332" w:rsidRDefault="00076332" w:rsidP="00076332">
      <w:pPr>
        <w:autoSpaceDE w:val="0"/>
        <w:autoSpaceDN w:val="0"/>
        <w:adjustRightInd w:val="0"/>
        <w:spacing w:after="0"/>
        <w:ind w:firstLine="708"/>
        <w:jc w:val="both"/>
        <w:rPr>
          <w:rFonts w:ascii="Times New Roman" w:eastAsia="HiddenHorzOCR" w:hAnsi="Times New Roman" w:cs="Times New Roman"/>
          <w:sz w:val="28"/>
          <w:szCs w:val="28"/>
        </w:rPr>
      </w:pPr>
    </w:p>
    <w:sectPr w:rsidR="0007633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A0" w:rsidRDefault="004E25A0" w:rsidP="004E25A0">
      <w:pPr>
        <w:spacing w:after="0" w:line="240" w:lineRule="auto"/>
      </w:pPr>
      <w:r>
        <w:separator/>
      </w:r>
    </w:p>
  </w:endnote>
  <w:endnote w:type="continuationSeparator" w:id="0">
    <w:p w:rsidR="004E25A0" w:rsidRDefault="004E25A0" w:rsidP="004E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A0" w:rsidRDefault="004E25A0" w:rsidP="004E25A0">
      <w:pPr>
        <w:spacing w:after="0" w:line="240" w:lineRule="auto"/>
      </w:pPr>
      <w:r>
        <w:separator/>
      </w:r>
    </w:p>
  </w:footnote>
  <w:footnote w:type="continuationSeparator" w:id="0">
    <w:p w:rsidR="004E25A0" w:rsidRDefault="004E25A0" w:rsidP="004E2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34799"/>
      <w:docPartObj>
        <w:docPartGallery w:val="Page Numbers (Top of Page)"/>
        <w:docPartUnique/>
      </w:docPartObj>
    </w:sdtPr>
    <w:sdtEndPr/>
    <w:sdtContent>
      <w:p w:rsidR="00F10612" w:rsidRDefault="00F10612">
        <w:pPr>
          <w:pStyle w:val="a3"/>
          <w:jc w:val="center"/>
        </w:pPr>
        <w:r>
          <w:fldChar w:fldCharType="begin"/>
        </w:r>
        <w:r>
          <w:instrText>PAGE   \* MERGEFORMAT</w:instrText>
        </w:r>
        <w:r>
          <w:fldChar w:fldCharType="separate"/>
        </w:r>
        <w:r w:rsidR="008D1512">
          <w:rPr>
            <w:noProof/>
          </w:rPr>
          <w:t>1</w:t>
        </w:r>
        <w:r>
          <w:fldChar w:fldCharType="end"/>
        </w:r>
      </w:p>
    </w:sdtContent>
  </w:sdt>
  <w:p w:rsidR="00F10612" w:rsidRDefault="00F106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04C"/>
    <w:multiLevelType w:val="hybridMultilevel"/>
    <w:tmpl w:val="8C587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711AA"/>
    <w:multiLevelType w:val="hybridMultilevel"/>
    <w:tmpl w:val="E10AC42C"/>
    <w:lvl w:ilvl="0" w:tplc="BA6EBEC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66AB0"/>
    <w:multiLevelType w:val="hybridMultilevel"/>
    <w:tmpl w:val="CD94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928A1"/>
    <w:multiLevelType w:val="multilevel"/>
    <w:tmpl w:val="EC1A3CB8"/>
    <w:lvl w:ilvl="0">
      <w:start w:val="1"/>
      <w:numFmt w:val="decimal"/>
      <w:lvlText w:val="%1."/>
      <w:lvlJc w:val="left"/>
      <w:pPr>
        <w:ind w:left="720" w:hanging="360"/>
      </w:pPr>
      <w:rPr>
        <w:rFonts w:hint="default"/>
      </w:rPr>
    </w:lvl>
    <w:lvl w:ilvl="1">
      <w:start w:val="4"/>
      <w:numFmt w:val="decimal"/>
      <w:isLgl/>
      <w:lvlText w:val="%1.%2."/>
      <w:lvlJc w:val="left"/>
      <w:pPr>
        <w:ind w:left="195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6A841192"/>
    <w:multiLevelType w:val="hybridMultilevel"/>
    <w:tmpl w:val="F8CA0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82D37"/>
    <w:multiLevelType w:val="multilevel"/>
    <w:tmpl w:val="5994F5CE"/>
    <w:lvl w:ilvl="0">
      <w:start w:val="1"/>
      <w:numFmt w:val="decimal"/>
      <w:lvlText w:val="%1."/>
      <w:lvlJc w:val="left"/>
      <w:pPr>
        <w:ind w:left="720"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77CC0FB3"/>
    <w:multiLevelType w:val="hybridMultilevel"/>
    <w:tmpl w:val="6C4A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90"/>
    <w:rsid w:val="00076332"/>
    <w:rsid w:val="00093169"/>
    <w:rsid w:val="000A20F5"/>
    <w:rsid w:val="000E1CA1"/>
    <w:rsid w:val="00186E2C"/>
    <w:rsid w:val="001E23B0"/>
    <w:rsid w:val="00283431"/>
    <w:rsid w:val="003019C2"/>
    <w:rsid w:val="003326BF"/>
    <w:rsid w:val="00353986"/>
    <w:rsid w:val="0043311A"/>
    <w:rsid w:val="00465823"/>
    <w:rsid w:val="004C0617"/>
    <w:rsid w:val="004E25A0"/>
    <w:rsid w:val="00513016"/>
    <w:rsid w:val="005A75E9"/>
    <w:rsid w:val="005F30BE"/>
    <w:rsid w:val="005F36EB"/>
    <w:rsid w:val="0060714D"/>
    <w:rsid w:val="00637836"/>
    <w:rsid w:val="006E2D62"/>
    <w:rsid w:val="00763790"/>
    <w:rsid w:val="007A720D"/>
    <w:rsid w:val="00843E4E"/>
    <w:rsid w:val="008D1512"/>
    <w:rsid w:val="008F0665"/>
    <w:rsid w:val="009165F6"/>
    <w:rsid w:val="00983BF3"/>
    <w:rsid w:val="009E0A9D"/>
    <w:rsid w:val="00BB00FA"/>
    <w:rsid w:val="00E043B0"/>
    <w:rsid w:val="00E82936"/>
    <w:rsid w:val="00F10612"/>
    <w:rsid w:val="00F2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A0"/>
  </w:style>
  <w:style w:type="paragraph" w:styleId="a5">
    <w:name w:val="footer"/>
    <w:basedOn w:val="a"/>
    <w:link w:val="a6"/>
    <w:uiPriority w:val="99"/>
    <w:unhideWhenUsed/>
    <w:rsid w:val="004E2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A0"/>
  </w:style>
  <w:style w:type="paragraph" w:styleId="a7">
    <w:name w:val="List Paragraph"/>
    <w:basedOn w:val="a"/>
    <w:uiPriority w:val="34"/>
    <w:qFormat/>
    <w:rsid w:val="00F2419E"/>
    <w:pPr>
      <w:ind w:left="720"/>
      <w:contextualSpacing/>
    </w:pPr>
  </w:style>
  <w:style w:type="paragraph" w:customStyle="1" w:styleId="Default">
    <w:name w:val="Default"/>
    <w:rsid w:val="005F36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rsid w:val="0084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106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A0"/>
  </w:style>
  <w:style w:type="paragraph" w:styleId="a5">
    <w:name w:val="footer"/>
    <w:basedOn w:val="a"/>
    <w:link w:val="a6"/>
    <w:uiPriority w:val="99"/>
    <w:unhideWhenUsed/>
    <w:rsid w:val="004E2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A0"/>
  </w:style>
  <w:style w:type="paragraph" w:styleId="a7">
    <w:name w:val="List Paragraph"/>
    <w:basedOn w:val="a"/>
    <w:uiPriority w:val="34"/>
    <w:qFormat/>
    <w:rsid w:val="00F2419E"/>
    <w:pPr>
      <w:ind w:left="720"/>
      <w:contextualSpacing/>
    </w:pPr>
  </w:style>
  <w:style w:type="paragraph" w:customStyle="1" w:styleId="Default">
    <w:name w:val="Default"/>
    <w:rsid w:val="005F36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rsid w:val="00843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106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3705</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2022-01-11T14:23:00Z</cp:lastPrinted>
  <dcterms:created xsi:type="dcterms:W3CDTF">2022-01-12T14:01:00Z</dcterms:created>
  <dcterms:modified xsi:type="dcterms:W3CDTF">2022-01-12T14:01:00Z</dcterms:modified>
</cp:coreProperties>
</file>