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D" w:rsidRPr="0032467F" w:rsidRDefault="0044151D" w:rsidP="0044151D">
      <w:pPr>
        <w:spacing w:after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>УТВЕРЖДЕН:</w:t>
      </w:r>
    </w:p>
    <w:p w:rsidR="0044151D" w:rsidRPr="0032467F" w:rsidRDefault="0044151D" w:rsidP="0044151D">
      <w:pPr>
        <w:spacing w:after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51D" w:rsidRPr="0032467F" w:rsidRDefault="0044151D" w:rsidP="0044151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4151D" w:rsidRPr="0032467F" w:rsidRDefault="0044151D" w:rsidP="0044151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44151D" w:rsidRPr="0032467F" w:rsidRDefault="0044151D" w:rsidP="0044151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Грибановского     </w:t>
      </w:r>
    </w:p>
    <w:p w:rsidR="0044151D" w:rsidRPr="0032467F" w:rsidRDefault="0044151D" w:rsidP="0044151D">
      <w:pPr>
        <w:spacing w:after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4151D" w:rsidRPr="009C5B62" w:rsidRDefault="0044151D" w:rsidP="0044151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от</w:t>
      </w:r>
      <w:r w:rsidR="00660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619">
        <w:rPr>
          <w:rFonts w:ascii="Times New Roman" w:eastAsia="Times New Roman" w:hAnsi="Times New Roman"/>
          <w:sz w:val="28"/>
          <w:szCs w:val="28"/>
          <w:lang w:eastAsia="ru-RU"/>
        </w:rPr>
        <w:t>29.12.2021 г.</w:t>
      </w:r>
      <w:r w:rsidRPr="0032467F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660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6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44151D" w:rsidRDefault="0044151D" w:rsidP="00441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D" w:rsidRDefault="0044151D" w:rsidP="00441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D" w:rsidRDefault="0044151D" w:rsidP="00441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D" w:rsidRDefault="0044151D" w:rsidP="00441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D" w:rsidRDefault="0044151D" w:rsidP="00441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D" w:rsidRPr="0032467F" w:rsidRDefault="0044151D" w:rsidP="004415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4151D" w:rsidRPr="0032467F" w:rsidRDefault="0044151D" w:rsidP="00441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67F"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4151D" w:rsidRDefault="0044151D" w:rsidP="0044151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D194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sz w:val="28"/>
          <w:szCs w:val="28"/>
        </w:rPr>
      </w:pPr>
    </w:p>
    <w:p w:rsidR="0044151D" w:rsidRDefault="0044151D" w:rsidP="0044151D">
      <w:pPr>
        <w:pStyle w:val="a5"/>
        <w:tabs>
          <w:tab w:val="center" w:pos="4678"/>
          <w:tab w:val="left" w:pos="7740"/>
        </w:tabs>
        <w:ind w:left="0" w:right="-1"/>
        <w:rPr>
          <w:szCs w:val="28"/>
        </w:rPr>
      </w:pPr>
      <w:r w:rsidRPr="001A29F6">
        <w:rPr>
          <w:szCs w:val="28"/>
        </w:rPr>
        <w:t>Стандарт внешнего муниципального</w:t>
      </w:r>
      <w:r w:rsidR="0002200F">
        <w:rPr>
          <w:szCs w:val="28"/>
        </w:rPr>
        <w:t xml:space="preserve"> финансового</w:t>
      </w:r>
      <w:r w:rsidRPr="001A29F6">
        <w:rPr>
          <w:szCs w:val="28"/>
        </w:rPr>
        <w:t xml:space="preserve"> контроля</w:t>
      </w:r>
    </w:p>
    <w:p w:rsidR="0044151D" w:rsidRPr="001A29F6" w:rsidRDefault="0044151D" w:rsidP="0044151D">
      <w:pPr>
        <w:pStyle w:val="a5"/>
        <w:tabs>
          <w:tab w:val="center" w:pos="4678"/>
          <w:tab w:val="left" w:pos="7740"/>
        </w:tabs>
        <w:ind w:left="0" w:right="-1"/>
        <w:rPr>
          <w:szCs w:val="28"/>
        </w:rPr>
      </w:pPr>
    </w:p>
    <w:p w:rsidR="0044151D" w:rsidRDefault="0044151D" w:rsidP="004415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F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Общие правила п</w:t>
      </w:r>
      <w:r w:rsidRPr="001A29F6">
        <w:rPr>
          <w:rFonts w:ascii="Times New Roman" w:hAnsi="Times New Roman" w:cs="Times New Roman"/>
          <w:b/>
          <w:sz w:val="28"/>
          <w:szCs w:val="28"/>
        </w:rPr>
        <w:t>роведение экспертно-аналитических мероприятий»</w:t>
      </w: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AF1" w:rsidRPr="00112AF1" w:rsidRDefault="00112AF1" w:rsidP="00112A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2AF1">
        <w:rPr>
          <w:rFonts w:ascii="Times New Roman" w:hAnsi="Times New Roman"/>
          <w:b/>
          <w:sz w:val="24"/>
          <w:szCs w:val="24"/>
        </w:rPr>
        <w:t>Начало действия: ___.___.2022 г.</w:t>
      </w:r>
    </w:p>
    <w:p w:rsidR="0044151D" w:rsidRDefault="0044151D" w:rsidP="00112AF1">
      <w:pPr>
        <w:pStyle w:val="ConsPlusNormal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Грибановский</w:t>
      </w:r>
      <w:r w:rsidRPr="009C5B62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9C5B6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4151D" w:rsidRPr="00293713" w:rsidRDefault="0044151D" w:rsidP="0044151D">
      <w:pPr>
        <w:pStyle w:val="a3"/>
        <w:rPr>
          <w:rFonts w:ascii="Times New Roman" w:hAnsi="Times New Roman"/>
          <w:noProof/>
        </w:rPr>
      </w:pPr>
      <w:r w:rsidRPr="0085470C">
        <w:rPr>
          <w:rFonts w:ascii="Times New Roman" w:hAnsi="Times New Roman"/>
          <w:color w:val="auto"/>
        </w:rPr>
        <w:lastRenderedPageBreak/>
        <w:t>Содержание</w:t>
      </w:r>
      <w:r w:rsidRPr="00293713">
        <w:rPr>
          <w:rFonts w:ascii="Times New Roman" w:hAnsi="Times New Roman"/>
          <w:color w:val="auto"/>
        </w:rPr>
        <w:t xml:space="preserve"> </w:t>
      </w:r>
      <w:r w:rsidRPr="00293713">
        <w:rPr>
          <w:rFonts w:ascii="Times New Roman" w:hAnsi="Times New Roman"/>
        </w:rPr>
        <w:fldChar w:fldCharType="begin"/>
      </w:r>
      <w:r w:rsidRPr="00293713">
        <w:rPr>
          <w:rFonts w:ascii="Times New Roman" w:hAnsi="Times New Roman"/>
        </w:rPr>
        <w:instrText xml:space="preserve"> TOC \o "1-3" \h \z \u </w:instrText>
      </w:r>
      <w:r w:rsidRPr="00293713">
        <w:rPr>
          <w:rFonts w:ascii="Times New Roman" w:hAnsi="Times New Roman"/>
        </w:rPr>
        <w:fldChar w:fldCharType="separate"/>
      </w:r>
    </w:p>
    <w:p w:rsidR="0044151D" w:rsidRPr="00293713" w:rsidRDefault="0044151D" w:rsidP="0044151D">
      <w:pPr>
        <w:pStyle w:val="3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93713">
        <w:rPr>
          <w:rFonts w:ascii="Times New Roman" w:hAnsi="Times New Roman"/>
          <w:sz w:val="28"/>
          <w:szCs w:val="28"/>
        </w:rPr>
        <w:fldChar w:fldCharType="begin"/>
      </w:r>
      <w:r w:rsidRPr="0029371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93713">
        <w:rPr>
          <w:rFonts w:ascii="Times New Roman" w:hAnsi="Times New Roman"/>
          <w:sz w:val="28"/>
          <w:szCs w:val="28"/>
        </w:rPr>
        <w:fldChar w:fldCharType="separate"/>
      </w:r>
    </w:p>
    <w:p w:rsidR="0044151D" w:rsidRPr="00293713" w:rsidRDefault="0044151D" w:rsidP="0044151D">
      <w:pPr>
        <w:pStyle w:val="3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93713">
        <w:rPr>
          <w:rFonts w:ascii="Times New Roman" w:hAnsi="Times New Roman"/>
          <w:sz w:val="28"/>
          <w:szCs w:val="28"/>
        </w:rPr>
        <w:fldChar w:fldCharType="begin"/>
      </w:r>
      <w:r w:rsidRPr="0029371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93713">
        <w:rPr>
          <w:rFonts w:ascii="Times New Roman" w:hAnsi="Times New Roman"/>
          <w:sz w:val="28"/>
          <w:szCs w:val="28"/>
        </w:rPr>
        <w:fldChar w:fldCharType="separate"/>
      </w:r>
    </w:p>
    <w:p w:rsidR="0044151D" w:rsidRPr="00293713" w:rsidRDefault="00A32619" w:rsidP="0044151D">
      <w:pPr>
        <w:pStyle w:val="2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7600962" w:history="1">
        <w:r w:rsidR="0044151D" w:rsidRPr="00293713">
          <w:rPr>
            <w:rStyle w:val="a4"/>
            <w:rFonts w:ascii="Times New Roman" w:hAnsi="Times New Roman"/>
            <w:noProof/>
            <w:sz w:val="28"/>
            <w:szCs w:val="28"/>
          </w:rPr>
          <w:t>1. Общие положения</w:t>
        </w:r>
        <w:r w:rsidR="0044151D" w:rsidRPr="0029371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4151D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44151D" w:rsidRPr="00293713" w:rsidRDefault="00A32619" w:rsidP="0044151D">
      <w:pPr>
        <w:pStyle w:val="2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7600963" w:history="1">
        <w:r w:rsidR="0044151D" w:rsidRPr="00293713">
          <w:rPr>
            <w:rStyle w:val="a4"/>
            <w:rFonts w:ascii="Times New Roman" w:hAnsi="Times New Roman"/>
            <w:noProof/>
            <w:sz w:val="28"/>
            <w:szCs w:val="28"/>
          </w:rPr>
          <w:t>2. Общая характеристика</w:t>
        </w:r>
        <w:r w:rsidR="0044151D" w:rsidRPr="0029371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4151D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44151D" w:rsidRPr="00293713" w:rsidRDefault="00A32619" w:rsidP="0044151D">
      <w:pPr>
        <w:pStyle w:val="2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7600964" w:history="1">
        <w:r w:rsidR="0044151D" w:rsidRPr="00293713">
          <w:rPr>
            <w:rStyle w:val="a4"/>
            <w:rFonts w:ascii="Times New Roman" w:hAnsi="Times New Roman"/>
            <w:noProof/>
            <w:sz w:val="28"/>
            <w:szCs w:val="28"/>
          </w:rPr>
          <w:t>3. Организация экспертно-аналитического мероприятия</w:t>
        </w:r>
        <w:r w:rsidR="0044151D" w:rsidRPr="0029371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4151D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44151D" w:rsidRPr="00293713" w:rsidRDefault="00A32619" w:rsidP="0044151D">
      <w:pPr>
        <w:pStyle w:val="2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7600965" w:history="1">
        <w:r w:rsidR="0044151D" w:rsidRPr="00293713">
          <w:rPr>
            <w:rStyle w:val="a4"/>
            <w:rFonts w:ascii="Times New Roman" w:hAnsi="Times New Roman"/>
            <w:noProof/>
            <w:sz w:val="28"/>
            <w:szCs w:val="28"/>
          </w:rPr>
          <w:t>4. Подготовительный этап</w:t>
        </w:r>
        <w:r w:rsidR="0044151D" w:rsidRPr="0029371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4151D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44151D" w:rsidRPr="00293713" w:rsidRDefault="00A32619" w:rsidP="0044151D">
      <w:pPr>
        <w:pStyle w:val="2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7600966" w:history="1">
        <w:r w:rsidR="0044151D" w:rsidRPr="00293713">
          <w:rPr>
            <w:rStyle w:val="a4"/>
            <w:rFonts w:ascii="Times New Roman" w:hAnsi="Times New Roman"/>
            <w:noProof/>
            <w:sz w:val="28"/>
            <w:szCs w:val="28"/>
          </w:rPr>
          <w:t>5. Основной и заключительный этапы</w:t>
        </w:r>
        <w:r w:rsidR="0044151D" w:rsidRPr="0029371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4151D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44151D" w:rsidRPr="00293713" w:rsidRDefault="0044151D" w:rsidP="0044151D">
      <w:pPr>
        <w:rPr>
          <w:rFonts w:ascii="Times New Roman" w:hAnsi="Times New Roman"/>
          <w:sz w:val="28"/>
          <w:szCs w:val="28"/>
        </w:rPr>
      </w:pPr>
      <w:r w:rsidRPr="00293713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4151D" w:rsidRPr="00293713" w:rsidRDefault="0044151D" w:rsidP="0044151D">
      <w:pPr>
        <w:pStyle w:val="3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4151D" w:rsidRPr="00293713" w:rsidRDefault="0044151D" w:rsidP="0044151D">
      <w:pPr>
        <w:pStyle w:val="2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4151D" w:rsidRPr="00293713" w:rsidRDefault="0044151D" w:rsidP="0044151D">
      <w:pPr>
        <w:rPr>
          <w:rFonts w:ascii="Times New Roman" w:hAnsi="Times New Roman"/>
          <w:sz w:val="28"/>
          <w:szCs w:val="28"/>
        </w:rPr>
      </w:pPr>
      <w:r w:rsidRPr="00293713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4151D" w:rsidRPr="00293713" w:rsidRDefault="0044151D" w:rsidP="0044151D">
      <w:pPr>
        <w:pStyle w:val="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</w:p>
    <w:p w:rsidR="0044151D" w:rsidRPr="00293713" w:rsidRDefault="0044151D" w:rsidP="0044151D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293713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4151D" w:rsidRDefault="0044151D" w:rsidP="004415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507594126"/>
      <w:bookmarkStart w:id="2" w:name="_Toc507600045"/>
      <w:bookmarkStart w:id="3" w:name="_Toc507600932"/>
      <w:bookmarkStart w:id="4" w:name="_Toc507600962"/>
    </w:p>
    <w:p w:rsidR="0044151D" w:rsidRDefault="0044151D" w:rsidP="004415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151D" w:rsidRPr="00293713" w:rsidRDefault="0044151D" w:rsidP="004415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37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1"/>
      <w:bookmarkEnd w:id="2"/>
      <w:bookmarkEnd w:id="3"/>
      <w:bookmarkEnd w:id="4"/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3713">
        <w:rPr>
          <w:rFonts w:ascii="Times New Roman" w:hAnsi="Times New Roman" w:cs="Times New Roman"/>
          <w:sz w:val="28"/>
          <w:szCs w:val="28"/>
        </w:rPr>
        <w:t>Стандарт внешнего муниципального контроля "Общие правила проведения экспертно-аналитических мероприятий" (далее - Стандарт) предназначен для методологического обеспечения осуществления контрольно-счетной комиссией Грибановского муниципального района (далее - КСП) контрольной деятельности в соответствии с положениями Федерального закона от 07.02.2011 г. N 6-ФЗ "Об общих принципах организации и деятельности контрольно-счетных органов субъектов Российской Федерации и муниципальных образований" (далее – Закон о КСО), стандартов Счетной палаты Российской Федерации, Положения</w:t>
      </w:r>
      <w:proofErr w:type="gramEnd"/>
      <w:r w:rsidRPr="00293713">
        <w:rPr>
          <w:rFonts w:ascii="Times New Roman" w:hAnsi="Times New Roman" w:cs="Times New Roman"/>
          <w:sz w:val="28"/>
          <w:szCs w:val="28"/>
        </w:rPr>
        <w:t xml:space="preserve"> о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3713">
        <w:rPr>
          <w:rFonts w:ascii="Times New Roman" w:hAnsi="Times New Roman" w:cs="Times New Roman"/>
          <w:sz w:val="28"/>
          <w:szCs w:val="28"/>
        </w:rPr>
        <w:t>счетной комиссии Грибановского муниципального района Воронежской области и Регламента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3713">
        <w:rPr>
          <w:rFonts w:ascii="Times New Roman" w:hAnsi="Times New Roman" w:cs="Times New Roman"/>
          <w:sz w:val="28"/>
          <w:szCs w:val="28"/>
        </w:rPr>
        <w:t>счетной комиссии Грибановского муниципального района Воронежской области.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1.2. Целью Стандарта является установление общих правил и процедур проведения КСК экспертно-аналитических мероприятий.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507594127"/>
      <w:bookmarkStart w:id="6" w:name="_Toc507600046"/>
      <w:bookmarkStart w:id="7" w:name="_Toc507600933"/>
      <w:bookmarkStart w:id="8" w:name="_Toc507600963"/>
      <w:r w:rsidRPr="00293713">
        <w:rPr>
          <w:rFonts w:ascii="Times New Roman" w:hAnsi="Times New Roman" w:cs="Times New Roman"/>
          <w:b/>
          <w:sz w:val="28"/>
          <w:szCs w:val="28"/>
        </w:rPr>
        <w:t>2. Общая характеристика</w:t>
      </w:r>
      <w:bookmarkEnd w:id="5"/>
      <w:bookmarkEnd w:id="6"/>
      <w:bookmarkEnd w:id="7"/>
      <w:bookmarkEnd w:id="8"/>
      <w:r w:rsidRPr="00293713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2.1. Экспертно-аналитическое мероприятие представляет собой организационную форму осуществления экспертно-аналитической деятельности КСК, посредством которой обеспечивается реализация задач, функций и полномочий КСК в сфере внешнего муниципального контроля.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2.2. Предметом экспертно-аналитического мероприятия являются организация бюджетного процесса, формирование, управление и распоряжение средствами бюджета муниципального района, муниципальной собственностью и иными ресурсами.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2.3. Объектами экспертно-аналитического мероприятия в соответствии со ст. 9 Закона о КСО являются: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1) 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 если они используют имущество, находящееся в муниципальной собственности соответствующего </w:t>
      </w:r>
      <w:r w:rsidRPr="0029371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2) иные организации - в соответствии с общими требованиями, установленными Законом о КСО.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2.4. Экспертно-аналитическое мероприятие должно быть: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713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293713">
        <w:rPr>
          <w:rFonts w:ascii="Times New Roman" w:hAnsi="Times New Roman" w:cs="Times New Roman"/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507594128"/>
      <w:bookmarkStart w:id="10" w:name="_Toc507600047"/>
      <w:bookmarkStart w:id="11" w:name="_Toc507600934"/>
      <w:bookmarkStart w:id="12" w:name="_Toc507600964"/>
      <w:r w:rsidRPr="00293713">
        <w:rPr>
          <w:rFonts w:ascii="Times New Roman" w:hAnsi="Times New Roman" w:cs="Times New Roman"/>
          <w:b/>
          <w:sz w:val="28"/>
          <w:szCs w:val="28"/>
        </w:rPr>
        <w:t>3. Организация экспертно-аналитического мероприятия</w:t>
      </w:r>
      <w:bookmarkEnd w:id="9"/>
      <w:bookmarkEnd w:id="10"/>
      <w:bookmarkEnd w:id="11"/>
      <w:bookmarkEnd w:id="12"/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3.1. Экспертно-аналитическое мероприятие проводится на основании плана работы КСК на текущий год.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 в плане работы КСК устанавливается с учетом всех этапов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Датой окончания экспертно-аналитического мероприятия является дата составления и подписания отчета о результатах данного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3.2. Экспертно-аналитическое мероприятие включает в себя подготовительный, основной и заключительный этапы, каждый из которых характеризуется выполнением определенных задач.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Продолжительность каждого этапа зависит от особенностей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3.3. Общую организацию экспертно-аналитического мероприятия осуществляет сотрудник КСК, ответственный за его проведение в соответствии с планом работы КСК.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937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713">
        <w:rPr>
          <w:rFonts w:ascii="Times New Roman" w:hAnsi="Times New Roman" w:cs="Times New Roman"/>
          <w:sz w:val="28"/>
          <w:szCs w:val="28"/>
        </w:rPr>
        <w:t xml:space="preserve"> организацией экспертно-аналитического мероприятия, соблюдением в процессе его проведения положений регламента работы КСК и стандартов КСК осуществляет председатель КСК.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3.5. В экспертно-аналитическом мероприятии не имеют права принимать участие сотрудники КСК,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</w:t>
      </w:r>
      <w:r w:rsidRPr="00293713">
        <w:rPr>
          <w:rFonts w:ascii="Times New Roman" w:hAnsi="Times New Roman" w:cs="Times New Roman"/>
          <w:sz w:val="28"/>
          <w:szCs w:val="28"/>
        </w:rPr>
        <w:lastRenderedPageBreak/>
        <w:t>в экспертно-аналитическом мероприятии сотрудников КСК, которые в исследуемом периоде были штатными сотрудниками одного из объектов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В случае если в ходе экспертно-аналитического мероприятия планируется использование сведений, составляющих государственную и иную охраняемую законом тайну, в данном мероприятии должны принимать участие сотрудники КСК, имеющие оформленный в установленном порядке допуск к таким сведениям.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3.6. Сотрудники КСК обязаны соблюдать конфиденциальность в отношении информации, полученной в ходе подготовки к проведению и проведения мероприятия до  утверждения отчета о результатах экспертно-аналитического мероприятия председателем КСК.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3.7. К участию в экспертно-аналитическом мероприятии могут привлекаться при необходимости муниципальные органы, учреждения, организации и их представители, аудиторские и специализированные организации, отдельные специалисты (далее - внешние эксперты).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Внешние эксперты могут привлекаться к участию в экспертно-аналитическом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КСК.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Привлечение внешних экспертов осуществляется посредством: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выполнения внешним экспертом конкретного вида и определенного объема работ на основе заключенного с ним договора возмездного оказания услуг;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включения внешних экспертов в состав группы исполнителей мероприятия для выполнения отдельных заданий, проведения экспертиз и подготовки экспертных заключений.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3.8. В ходе проведения экспертно-аналитического мероприятия формируется рабочая документация в целях: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подтверждения выполнения сотрудниками КСК и внешними экспертами программы проведения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каждого этапа экспертно-аналитического мероприятия. К рабочей документации относятся документы </w:t>
      </w:r>
      <w:r w:rsidRPr="00293713">
        <w:rPr>
          <w:rFonts w:ascii="Times New Roman" w:hAnsi="Times New Roman" w:cs="Times New Roman"/>
          <w:sz w:val="28"/>
          <w:szCs w:val="28"/>
        </w:rPr>
        <w:lastRenderedPageBreak/>
        <w:t>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сотрудниками КСК и внешними экспертами.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507594129"/>
      <w:bookmarkStart w:id="14" w:name="_Toc507600048"/>
      <w:bookmarkStart w:id="15" w:name="_Toc507600935"/>
      <w:bookmarkStart w:id="16" w:name="_Toc507600965"/>
      <w:r w:rsidRPr="00293713">
        <w:rPr>
          <w:rFonts w:ascii="Times New Roman" w:hAnsi="Times New Roman" w:cs="Times New Roman"/>
          <w:b/>
          <w:sz w:val="28"/>
          <w:szCs w:val="28"/>
        </w:rPr>
        <w:t>4. Подготовительный этап</w:t>
      </w:r>
      <w:bookmarkEnd w:id="13"/>
      <w:bookmarkEnd w:id="14"/>
      <w:bookmarkEnd w:id="15"/>
      <w:bookmarkEnd w:id="16"/>
      <w:r w:rsidRPr="00293713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включает следующие процедуры: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определение цели (целей), вопросов и методов проведения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подготовка, согласование (при необходимости) и утверждение программы проведения экспертно-аналитического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подготовка утверждение распоряжения председателя КСК о проведении основного этапа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3"/>
      <w:bookmarkStart w:id="18" w:name="P85"/>
      <w:bookmarkEnd w:id="17"/>
      <w:bookmarkEnd w:id="18"/>
      <w:r w:rsidRPr="00293713">
        <w:rPr>
          <w:rFonts w:ascii="Times New Roman" w:hAnsi="Times New Roman" w:cs="Times New Roman"/>
          <w:sz w:val="28"/>
          <w:szCs w:val="28"/>
        </w:rPr>
        <w:t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и учреждений запросов КСК о предоставлении информации. 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Формулировки целей должны четко указывать, решению каких исследуемых проблем или их составных частей будет способствовать </w:t>
      </w:r>
      <w:r w:rsidRPr="00293713">
        <w:rPr>
          <w:rFonts w:ascii="Times New Roman" w:hAnsi="Times New Roman" w:cs="Times New Roman"/>
          <w:sz w:val="28"/>
          <w:szCs w:val="28"/>
        </w:rPr>
        <w:lastRenderedPageBreak/>
        <w:t>проведение данного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0"/>
      <w:bookmarkEnd w:id="19"/>
      <w:r w:rsidRPr="00293713">
        <w:rPr>
          <w:rFonts w:ascii="Times New Roman" w:hAnsi="Times New Roman" w:cs="Times New Roman"/>
          <w:sz w:val="28"/>
          <w:szCs w:val="28"/>
        </w:rPr>
        <w:t>4.4.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основание для проведения мероприятия (пункт плана работы КСП);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предмет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объек</w:t>
      </w:r>
      <w:proofErr w:type="gramStart"/>
      <w:r w:rsidRPr="0029371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93713">
        <w:rPr>
          <w:rFonts w:ascii="Times New Roman" w:hAnsi="Times New Roman" w:cs="Times New Roman"/>
          <w:sz w:val="28"/>
          <w:szCs w:val="28"/>
        </w:rPr>
        <w:t>ы)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цель (цели) и вопросы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сроки проведения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состав ответственных исполнителей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срок составления отчета о результатах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9"/>
      <w:bookmarkEnd w:id="20"/>
      <w:r w:rsidRPr="00293713">
        <w:rPr>
          <w:rFonts w:ascii="Times New Roman" w:hAnsi="Times New Roman" w:cs="Times New Roman"/>
          <w:sz w:val="28"/>
          <w:szCs w:val="28"/>
        </w:rPr>
        <w:t>4.5. Утверждение программы проведения экспертно-аналитического мероприятия осуществляется в порядке, установленном Регламентом КСК.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2"/>
      <w:bookmarkEnd w:id="21"/>
      <w:r w:rsidRPr="00293713">
        <w:rPr>
          <w:rFonts w:ascii="Times New Roman" w:hAnsi="Times New Roman" w:cs="Times New Roman"/>
          <w:sz w:val="28"/>
          <w:szCs w:val="28"/>
        </w:rPr>
        <w:t>4.6. 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4.7. 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4"/>
      <w:bookmarkStart w:id="23" w:name="P119"/>
      <w:bookmarkEnd w:id="22"/>
      <w:bookmarkEnd w:id="23"/>
      <w:r w:rsidRPr="00293713">
        <w:rPr>
          <w:rFonts w:ascii="Times New Roman" w:hAnsi="Times New Roman" w:cs="Times New Roman"/>
          <w:sz w:val="28"/>
          <w:szCs w:val="28"/>
        </w:rPr>
        <w:t>4.8. В случае проведения экспертно-аналитического мероприятия, предусматривающего выезд (выход) на места расположения объектов мероприятия, по решению сотрудника КСК, ответственного за проведение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lastRenderedPageBreak/>
        <w:t>К уведомлению могут прилагаться: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507594130"/>
      <w:bookmarkStart w:id="25" w:name="_Toc507600049"/>
      <w:bookmarkStart w:id="26" w:name="_Toc507600936"/>
      <w:bookmarkStart w:id="27" w:name="_Toc507600966"/>
      <w:r w:rsidRPr="00293713">
        <w:rPr>
          <w:rFonts w:ascii="Times New Roman" w:hAnsi="Times New Roman" w:cs="Times New Roman"/>
          <w:b/>
          <w:sz w:val="28"/>
          <w:szCs w:val="28"/>
        </w:rPr>
        <w:t>5. Основной и заключительный этапы</w:t>
      </w:r>
      <w:bookmarkEnd w:id="24"/>
      <w:bookmarkEnd w:id="25"/>
      <w:bookmarkEnd w:id="26"/>
      <w:bookmarkEnd w:id="27"/>
      <w:r w:rsidRPr="00293713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проводится на основании распоряжения председателя КСК и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 его проведения.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Сбор фактических данных и информации осуществляется, как правило, посредством направления запросов КСК о предоставлении информации.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В случае необходимости при соответствующем отражении в программе проведения экспертно-аналитического мероприятия сбор фактических данных и информации может осуществляться по месту расположения объектов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По итогам сбора фактических данных и информации по месту расположения объекта экспертно-аналитического мероприятия подготавливается соответствующая справка, которая подписывается всеми сотрудниками КСК, принимавшими участие в проведении мероприятия по месту расположения данного объекта, и включается в состав рабочей документации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5.2. Заключительный этап экспертно-аналитического мероприятия состоит в подготовке заключений,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 xml:space="preserve"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</w:t>
      </w:r>
      <w:r w:rsidRPr="00293713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экспертно-аналитическом мероприятии, которые представляются ими в формах, установленных в соответствующем договоре на оказание услуг.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Результаты работы внешних экспертов  фиксируются в акте приемки работ (оказанных услуг).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38"/>
      <w:bookmarkEnd w:id="28"/>
      <w:r w:rsidRPr="00293713">
        <w:rPr>
          <w:rFonts w:ascii="Times New Roman" w:hAnsi="Times New Roman" w:cs="Times New Roman"/>
          <w:sz w:val="28"/>
          <w:szCs w:val="28"/>
        </w:rPr>
        <w:t>5.4. 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3713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информацию в части, касающейся предупреждения коррупции и борьбы с ней;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Кроме того, при необходимости отчет может содержать приложения.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5.5. При подготовке отчета о результатах экспертно-аналитического мероприятия следует руководствоваться следующими требованиями: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(единой программе) проведения мероприятия, и давать по каждой из них конкретные ответы с выделением наиболее важных проблем и вопросов;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выводы в отчете должны быть аргументированными;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в 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отчету;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объем текстовой части отчета не должен превышать 20 страниц.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5.6. Содержание отчета о результатах экспертно-аналитического мероприятия должно соответствовать: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требованиям стандартов и иных нормативных документов КСК;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исходной постановке задачи, которая сформулирована в наименовании экспертно-аналитического мероприятия в плане работы КСК;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программе проведения экспертно-аналитического мероприятия;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713">
        <w:rPr>
          <w:rFonts w:ascii="Times New Roman" w:hAnsi="Times New Roman" w:cs="Times New Roman"/>
          <w:sz w:val="28"/>
          <w:szCs w:val="28"/>
        </w:rPr>
        <w:t>рабочей документации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5.7. Подготовку отчета о результатах экспертно-аналитического мероприятия организует сотрудник КСК, ответственный за проведение экспертно-аналитического мероприятия.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Отчет о результатах экспертно-аналитического мероприятия подписывается председателем КСК.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65"/>
      <w:bookmarkEnd w:id="29"/>
      <w:r w:rsidRPr="00293713">
        <w:rPr>
          <w:rFonts w:ascii="Times New Roman" w:hAnsi="Times New Roman" w:cs="Times New Roman"/>
          <w:sz w:val="28"/>
          <w:szCs w:val="28"/>
        </w:rPr>
        <w:t xml:space="preserve">5.8. Одновременно с отчетом о результатах экспертно-аналитического мероприятия подготавливаются сопроводительное письмо в Совет народных депутатов Грибановского муниципального района.  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5.9. Отчет о результатах экспертно-аналитического мероприятия, содержащий сведения, составляющие государственную тайну, оформляется в установленном порядке.</w:t>
      </w:r>
    </w:p>
    <w:p w:rsidR="0044151D" w:rsidRPr="00293713" w:rsidRDefault="0044151D" w:rsidP="004415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713">
        <w:rPr>
          <w:rFonts w:ascii="Times New Roman" w:hAnsi="Times New Roman" w:cs="Times New Roman"/>
          <w:sz w:val="28"/>
          <w:szCs w:val="28"/>
        </w:rPr>
        <w:t>5.10. Отчет о результатах экспертно-аналитического мероприятия, проведенного в соответствии с запросами (поручениями), направляется соответствующим адресатам.</w:t>
      </w:r>
    </w:p>
    <w:p w:rsidR="00465823" w:rsidRDefault="00465823"/>
    <w:sectPr w:rsidR="004658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1D" w:rsidRDefault="0044151D" w:rsidP="0044151D">
      <w:pPr>
        <w:spacing w:after="0" w:line="240" w:lineRule="auto"/>
      </w:pPr>
      <w:r>
        <w:separator/>
      </w:r>
    </w:p>
  </w:endnote>
  <w:endnote w:type="continuationSeparator" w:id="0">
    <w:p w:rsidR="0044151D" w:rsidRDefault="0044151D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1D" w:rsidRDefault="0044151D" w:rsidP="0044151D">
      <w:pPr>
        <w:spacing w:after="0" w:line="240" w:lineRule="auto"/>
      </w:pPr>
      <w:r>
        <w:separator/>
      </w:r>
    </w:p>
  </w:footnote>
  <w:footnote w:type="continuationSeparator" w:id="0">
    <w:p w:rsidR="0044151D" w:rsidRDefault="0044151D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899082"/>
      <w:docPartObj>
        <w:docPartGallery w:val="Page Numbers (Top of Page)"/>
        <w:docPartUnique/>
      </w:docPartObj>
    </w:sdtPr>
    <w:sdtEndPr/>
    <w:sdtContent>
      <w:p w:rsidR="00660961" w:rsidRDefault="006609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19">
          <w:rPr>
            <w:noProof/>
          </w:rPr>
          <w:t>1</w:t>
        </w:r>
        <w:r>
          <w:fldChar w:fldCharType="end"/>
        </w:r>
      </w:p>
    </w:sdtContent>
  </w:sdt>
  <w:p w:rsidR="00660961" w:rsidRDefault="006609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2"/>
    <w:rsid w:val="0002200F"/>
    <w:rsid w:val="00112AF1"/>
    <w:rsid w:val="0044151D"/>
    <w:rsid w:val="00465823"/>
    <w:rsid w:val="00660961"/>
    <w:rsid w:val="00950022"/>
    <w:rsid w:val="00A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1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4151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4151D"/>
    <w:pPr>
      <w:ind w:left="440"/>
    </w:pPr>
  </w:style>
  <w:style w:type="paragraph" w:styleId="2">
    <w:name w:val="toc 2"/>
    <w:basedOn w:val="a"/>
    <w:next w:val="a"/>
    <w:autoRedefine/>
    <w:uiPriority w:val="39"/>
    <w:unhideWhenUsed/>
    <w:rsid w:val="0044151D"/>
    <w:pPr>
      <w:ind w:left="220"/>
    </w:pPr>
  </w:style>
  <w:style w:type="character" w:styleId="a4">
    <w:name w:val="Hyperlink"/>
    <w:uiPriority w:val="99"/>
    <w:unhideWhenUsed/>
    <w:rsid w:val="0044151D"/>
    <w:rPr>
      <w:color w:val="0000FF"/>
      <w:u w:val="single"/>
    </w:rPr>
  </w:style>
  <w:style w:type="paragraph" w:styleId="a5">
    <w:name w:val="Block Text"/>
    <w:basedOn w:val="a"/>
    <w:uiPriority w:val="99"/>
    <w:rsid w:val="0044151D"/>
    <w:pPr>
      <w:widowControl w:val="0"/>
      <w:spacing w:after="0" w:line="360" w:lineRule="exact"/>
      <w:ind w:left="500" w:right="560"/>
      <w:jc w:val="center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5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5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6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1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4151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4151D"/>
    <w:pPr>
      <w:ind w:left="440"/>
    </w:pPr>
  </w:style>
  <w:style w:type="paragraph" w:styleId="2">
    <w:name w:val="toc 2"/>
    <w:basedOn w:val="a"/>
    <w:next w:val="a"/>
    <w:autoRedefine/>
    <w:uiPriority w:val="39"/>
    <w:unhideWhenUsed/>
    <w:rsid w:val="0044151D"/>
    <w:pPr>
      <w:ind w:left="220"/>
    </w:pPr>
  </w:style>
  <w:style w:type="character" w:styleId="a4">
    <w:name w:val="Hyperlink"/>
    <w:uiPriority w:val="99"/>
    <w:unhideWhenUsed/>
    <w:rsid w:val="0044151D"/>
    <w:rPr>
      <w:color w:val="0000FF"/>
      <w:u w:val="single"/>
    </w:rPr>
  </w:style>
  <w:style w:type="paragraph" w:styleId="a5">
    <w:name w:val="Block Text"/>
    <w:basedOn w:val="a"/>
    <w:uiPriority w:val="99"/>
    <w:rsid w:val="0044151D"/>
    <w:pPr>
      <w:widowControl w:val="0"/>
      <w:spacing w:after="0" w:line="360" w:lineRule="exact"/>
      <w:ind w:left="500" w:right="560"/>
      <w:jc w:val="center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5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5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6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2022-01-11T14:17:00Z</cp:lastPrinted>
  <dcterms:created xsi:type="dcterms:W3CDTF">2022-01-12T13:43:00Z</dcterms:created>
  <dcterms:modified xsi:type="dcterms:W3CDTF">2022-01-12T13:43:00Z</dcterms:modified>
</cp:coreProperties>
</file>