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76BFA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4B1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BD51BB">
        <w:rPr>
          <w:rFonts w:ascii="Times New Roman" w:eastAsia="HiddenHorzOCR" w:hAnsi="Times New Roman" w:cs="Times New Roman"/>
          <w:b/>
          <w:sz w:val="28"/>
          <w:szCs w:val="28"/>
        </w:rPr>
        <w:t>Организация и проведение внешней проверки годового отчета об исполнении бюджета Грибановского муниципального района и подготовка заключения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64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Default="004E25A0" w:rsidP="00BD51B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1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1. Общие положения.............................................................................................. 3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2. Правовые и информационные основы, цель, задачи и объекты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BD51B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........................................................................................4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3. Организация внешней проверки годового отчета об исполнении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бюджета........................................................................................................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9064AA">
        <w:rPr>
          <w:rFonts w:ascii="Times New Roman" w:hAnsi="Times New Roman" w:cs="Times New Roman"/>
          <w:sz w:val="28"/>
          <w:szCs w:val="28"/>
        </w:rPr>
        <w:t>6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4. Содержание внешней проверки годового отчета об исполнении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бюджета и проверки бюджетной отчетности главных администраторов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 (ГАБС) …………………………………………………….7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5. Структура и содержание Заключения на отчет об исполнении</w:t>
      </w:r>
    </w:p>
    <w:p w:rsidR="005F36E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за отчетный финансовый год</w:t>
      </w:r>
      <w:r w:rsidRPr="00BD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9064AA">
        <w:rPr>
          <w:rFonts w:ascii="Times New Roman" w:hAnsi="Times New Roman" w:cs="Times New Roman"/>
          <w:sz w:val="28"/>
          <w:szCs w:val="28"/>
        </w:rPr>
        <w:t>9</w:t>
      </w: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Default="00BD51BB" w:rsidP="00BD51B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Pr="00BD51BB" w:rsidRDefault="00BD51BB" w:rsidP="00BD51B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B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D51BB" w:rsidRPr="00BD51BB" w:rsidRDefault="00BD51BB" w:rsidP="00BD51BB">
      <w:pPr>
        <w:pStyle w:val="a7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6"/>
          <w:szCs w:val="26"/>
        </w:rPr>
      </w:pPr>
    </w:p>
    <w:p w:rsidR="00BD51BB" w:rsidRPr="00BD51BB" w:rsidRDefault="00BD51BB" w:rsidP="00DE2E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1.1. Стандарт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51B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Грибановского муниципального района Воронежской области </w:t>
      </w:r>
      <w:r w:rsidRPr="00BD51BB">
        <w:rPr>
          <w:rFonts w:ascii="Times New Roman" w:hAnsi="Times New Roman" w:cs="Times New Roman"/>
          <w:sz w:val="28"/>
          <w:szCs w:val="28"/>
        </w:rPr>
        <w:t>«Организация и проведение внешней проверки годового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округа и подготовка заключения» (далее 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D51BB">
        <w:rPr>
          <w:rFonts w:ascii="Times New Roman" w:hAnsi="Times New Roman" w:cs="Times New Roman"/>
          <w:sz w:val="28"/>
          <w:szCs w:val="28"/>
        </w:rPr>
        <w:t>тандарт) разработан в соответствии с Бюджетным кодексом Российской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Федерации, Федеральным законом от 07.02.2011 № 6-ФЗ «Об общих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образований»,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DE2E14">
        <w:rPr>
          <w:rFonts w:ascii="Times New Roman" w:hAnsi="Times New Roman" w:cs="Times New Roman"/>
          <w:sz w:val="28"/>
          <w:szCs w:val="28"/>
        </w:rPr>
        <w:t xml:space="preserve">Грибановском муниципальном районе </w:t>
      </w:r>
      <w:proofErr w:type="gramStart"/>
      <w:r w:rsidR="00DE2E1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D51BB">
        <w:rPr>
          <w:rFonts w:ascii="Times New Roman" w:hAnsi="Times New Roman" w:cs="Times New Roman"/>
          <w:sz w:val="28"/>
          <w:szCs w:val="28"/>
        </w:rPr>
        <w:t>,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E2E14" w:rsidRPr="004E25A0">
        <w:rPr>
          <w:rFonts w:ascii="Times New Roman" w:eastAsia="Calibri" w:hAnsi="Times New Roman" w:cs="Times New Roman"/>
          <w:sz w:val="28"/>
          <w:szCs w:val="28"/>
        </w:rPr>
        <w:t>решение Совета народных депутатов Грибановского муниципального района Воронежской области от 25.12.2013 № 154</w:t>
      </w:r>
      <w:r w:rsidRPr="00BD51BB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DE2E14">
        <w:rPr>
          <w:rFonts w:ascii="Times New Roman" w:hAnsi="Times New Roman" w:cs="Times New Roman"/>
          <w:sz w:val="28"/>
          <w:szCs w:val="28"/>
        </w:rPr>
        <w:t>к</w:t>
      </w:r>
      <w:r w:rsidRPr="00BD51B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E2E14"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 Воронежской области</w:t>
      </w:r>
      <w:r w:rsidRPr="00BD51BB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E2E14" w:rsidRPr="004E25A0">
        <w:rPr>
          <w:rFonts w:ascii="Times New Roman" w:eastAsia="Calibri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BD51BB">
        <w:rPr>
          <w:rFonts w:ascii="Times New Roman" w:hAnsi="Times New Roman" w:cs="Times New Roman"/>
          <w:sz w:val="28"/>
          <w:szCs w:val="28"/>
        </w:rPr>
        <w:t xml:space="preserve"> от</w:t>
      </w:r>
      <w:r w:rsidR="00DE2E14">
        <w:rPr>
          <w:rFonts w:ascii="Times New Roman" w:hAnsi="Times New Roman" w:cs="Times New Roman"/>
          <w:sz w:val="28"/>
          <w:szCs w:val="28"/>
        </w:rPr>
        <w:t xml:space="preserve"> 09</w:t>
      </w:r>
      <w:r w:rsidRPr="00BD51BB">
        <w:rPr>
          <w:rFonts w:ascii="Times New Roman" w:hAnsi="Times New Roman" w:cs="Times New Roman"/>
          <w:sz w:val="28"/>
          <w:szCs w:val="28"/>
        </w:rPr>
        <w:t>.</w:t>
      </w:r>
      <w:r w:rsidR="00DE2E14">
        <w:rPr>
          <w:rFonts w:ascii="Times New Roman" w:hAnsi="Times New Roman" w:cs="Times New Roman"/>
          <w:sz w:val="28"/>
          <w:szCs w:val="28"/>
        </w:rPr>
        <w:t>09</w:t>
      </w:r>
      <w:r w:rsidRPr="00BD51BB">
        <w:rPr>
          <w:rFonts w:ascii="Times New Roman" w:hAnsi="Times New Roman" w:cs="Times New Roman"/>
          <w:sz w:val="28"/>
          <w:szCs w:val="28"/>
        </w:rPr>
        <w:t>.20</w:t>
      </w:r>
      <w:r w:rsidR="00DE2E14">
        <w:rPr>
          <w:rFonts w:ascii="Times New Roman" w:hAnsi="Times New Roman" w:cs="Times New Roman"/>
          <w:sz w:val="28"/>
          <w:szCs w:val="28"/>
        </w:rPr>
        <w:t>21 № 230</w:t>
      </w:r>
      <w:r w:rsidRPr="00BD51BB">
        <w:rPr>
          <w:rFonts w:ascii="Times New Roman" w:hAnsi="Times New Roman" w:cs="Times New Roman"/>
          <w:sz w:val="28"/>
          <w:szCs w:val="28"/>
        </w:rPr>
        <w:t>, а также в соответствии с Общими требованиями к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стандартам внешнего государственного и муниципального финансового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контроля, утвержденными Коллегией Счетной палаты Российской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Федерации (протокол от</w:t>
      </w:r>
      <w:proofErr w:type="gramEnd"/>
      <w:r w:rsidRPr="00BD5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17.10.2014 № 47К (993)) и положениями Регламента</w:t>
      </w:r>
      <w:proofErr w:type="gramEnd"/>
    </w:p>
    <w:p w:rsidR="00BD51BB" w:rsidRPr="00BD51BB" w:rsidRDefault="00DE2E14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51BB" w:rsidRPr="00BD51B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</w:t>
      </w:r>
      <w:r w:rsidR="00BD51BB" w:rsidRPr="00BD51BB">
        <w:rPr>
          <w:rFonts w:ascii="Times New Roman" w:hAnsi="Times New Roman" w:cs="Times New Roman"/>
          <w:sz w:val="28"/>
          <w:szCs w:val="28"/>
        </w:rPr>
        <w:t>.</w:t>
      </w:r>
    </w:p>
    <w:p w:rsidR="00BD51BB" w:rsidRPr="00BD51BB" w:rsidRDefault="00BD51BB" w:rsidP="00DE2E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1.2. При подготовке настоящего Стандарта был использован Типовой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стандарт внешнего государственного (муниципального) финансового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 xml:space="preserve">контроля «Организация и проведение внешней проверки годового отчета 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D51BB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 (местного бюджета)»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B">
        <w:rPr>
          <w:rFonts w:ascii="Times New Roman" w:hAnsi="Times New Roman" w:cs="Times New Roman"/>
          <w:sz w:val="28"/>
          <w:szCs w:val="28"/>
        </w:rPr>
        <w:t>(рекомендован решением Президиума Совета контрольно-счетных органов</w:t>
      </w:r>
      <w:proofErr w:type="gramEnd"/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при Счетной палате Российской Федерации 03.06.2015, протокол №2-ПКСО)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и Стандарт финансового контроля (типовой) «Проведение внешней проверки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годового отчета об исполнении местного бюджета совместно с проверкой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достоверности годовой бюджетной отчетности главных администраторов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бюджетных средств», 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BD51BB">
        <w:rPr>
          <w:rFonts w:ascii="Times New Roman" w:hAnsi="Times New Roman" w:cs="Times New Roman"/>
          <w:sz w:val="28"/>
          <w:szCs w:val="28"/>
        </w:rPr>
        <w:t xml:space="preserve"> решением Президиума Союза МКСО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B">
        <w:rPr>
          <w:rFonts w:ascii="Times New Roman" w:hAnsi="Times New Roman" w:cs="Times New Roman"/>
          <w:sz w:val="28"/>
          <w:szCs w:val="28"/>
        </w:rPr>
        <w:t>(протокол заседания Президиума Союза МКСО от 30.11.2018 № 6(63), п.</w:t>
      </w:r>
      <w:proofErr w:type="gramEnd"/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20.2.4.).</w:t>
      </w:r>
    </w:p>
    <w:p w:rsidR="00BD51BB" w:rsidRPr="00BD51BB" w:rsidRDefault="00BD51BB" w:rsidP="00DE2E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1.3. Стандарт разработан для применения сотрудниками </w:t>
      </w:r>
      <w:r w:rsidR="00DE2E14">
        <w:rPr>
          <w:rFonts w:ascii="Times New Roman" w:hAnsi="Times New Roman" w:cs="Times New Roman"/>
          <w:sz w:val="28"/>
          <w:szCs w:val="28"/>
        </w:rPr>
        <w:t>к</w:t>
      </w:r>
      <w:r w:rsidR="00DE2E14" w:rsidRPr="00BD51B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E2E14"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 Воронежской области</w:t>
      </w:r>
      <w:r w:rsidR="00DE2E14" w:rsidRPr="00BD51BB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(далее -</w:t>
      </w:r>
      <w:r w:rsidR="00DE2E14">
        <w:rPr>
          <w:rFonts w:ascii="Times New Roman" w:hAnsi="Times New Roman" w:cs="Times New Roman"/>
          <w:sz w:val="28"/>
          <w:szCs w:val="28"/>
        </w:rPr>
        <w:t xml:space="preserve"> к</w:t>
      </w:r>
      <w:r w:rsidR="00DE2E14" w:rsidRPr="00BD51BB">
        <w:rPr>
          <w:rFonts w:ascii="Times New Roman" w:hAnsi="Times New Roman" w:cs="Times New Roman"/>
          <w:sz w:val="28"/>
          <w:szCs w:val="28"/>
        </w:rPr>
        <w:t>онтрольно-счетн</w:t>
      </w:r>
      <w:r w:rsidR="00DE2E14">
        <w:rPr>
          <w:rFonts w:ascii="Times New Roman" w:hAnsi="Times New Roman" w:cs="Times New Roman"/>
          <w:sz w:val="28"/>
          <w:szCs w:val="28"/>
        </w:rPr>
        <w:t>ая</w:t>
      </w:r>
      <w:r w:rsidR="00DE2E14" w:rsidRPr="00BD51BB">
        <w:rPr>
          <w:rFonts w:ascii="Times New Roman" w:hAnsi="Times New Roman" w:cs="Times New Roman"/>
          <w:sz w:val="28"/>
          <w:szCs w:val="28"/>
        </w:rPr>
        <w:t xml:space="preserve"> </w:t>
      </w:r>
      <w:r w:rsidR="00DE2E14">
        <w:rPr>
          <w:rFonts w:ascii="Times New Roman" w:hAnsi="Times New Roman" w:cs="Times New Roman"/>
          <w:sz w:val="28"/>
          <w:szCs w:val="28"/>
        </w:rPr>
        <w:t>комиссия</w:t>
      </w:r>
      <w:r w:rsidRPr="00BD51BB">
        <w:rPr>
          <w:rFonts w:ascii="Times New Roman" w:hAnsi="Times New Roman" w:cs="Times New Roman"/>
          <w:sz w:val="28"/>
          <w:szCs w:val="28"/>
        </w:rPr>
        <w:t xml:space="preserve"> </w:t>
      </w:r>
      <w:r w:rsidR="00DE2E14">
        <w:rPr>
          <w:rFonts w:ascii="Times New Roman" w:hAnsi="Times New Roman" w:cs="Times New Roman"/>
          <w:sz w:val="28"/>
          <w:szCs w:val="28"/>
        </w:rPr>
        <w:t>КСК</w:t>
      </w:r>
      <w:r w:rsidRPr="00BD51BB">
        <w:rPr>
          <w:rFonts w:ascii="Times New Roman" w:hAnsi="Times New Roman" w:cs="Times New Roman"/>
          <w:sz w:val="28"/>
          <w:szCs w:val="28"/>
        </w:rPr>
        <w:t>) при организации и проведении внешней проверки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DE2E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51BB"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 xml:space="preserve">Заключения на отчет об исполнении </w:t>
      </w:r>
      <w:r w:rsidRPr="00BD51BB">
        <w:rPr>
          <w:rFonts w:ascii="Times New Roman" w:hAnsi="Times New Roman" w:cs="Times New Roman"/>
          <w:sz w:val="28"/>
          <w:szCs w:val="28"/>
        </w:rPr>
        <w:lastRenderedPageBreak/>
        <w:t>бюджета с учетом данных внешней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</w:t>
      </w:r>
      <w:r w:rsidR="00DE2E14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BD51BB" w:rsidRPr="00BD51BB" w:rsidRDefault="00BD51BB" w:rsidP="00A34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1.4. Настоящий Стандарт относится к группе «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стандартов», определяющих порядок контроля бюджета. Цель Стандарта -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установление организационно-методических положений для проведения</w:t>
      </w:r>
    </w:p>
    <w:p w:rsidR="00BD51BB" w:rsidRPr="00BD51BB" w:rsidRDefault="00BD51BB" w:rsidP="00A34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бюджета </w:t>
      </w:r>
      <w:r w:rsidR="00A342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D51BB">
        <w:rPr>
          <w:rFonts w:ascii="Times New Roman" w:hAnsi="Times New Roman" w:cs="Times New Roman"/>
          <w:sz w:val="28"/>
          <w:szCs w:val="28"/>
        </w:rPr>
        <w:t>, включая внешнюю проверку годовой бюджетной отчетности ГАБС и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подготовку Заключения КС</w:t>
      </w:r>
      <w:r w:rsidR="00A342AD">
        <w:rPr>
          <w:rFonts w:ascii="Times New Roman" w:hAnsi="Times New Roman" w:cs="Times New Roman"/>
          <w:sz w:val="28"/>
          <w:szCs w:val="28"/>
        </w:rPr>
        <w:t>К</w:t>
      </w:r>
      <w:r w:rsidRPr="00BD51BB">
        <w:rPr>
          <w:rFonts w:ascii="Times New Roman" w:hAnsi="Times New Roman" w:cs="Times New Roman"/>
          <w:sz w:val="28"/>
          <w:szCs w:val="28"/>
        </w:rPr>
        <w:t>.</w:t>
      </w:r>
    </w:p>
    <w:p w:rsidR="00BD51BB" w:rsidRPr="00BD51BB" w:rsidRDefault="00BD51BB" w:rsidP="00A34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1.5. Основные термины и понятия применяются в соответствии с</w:t>
      </w:r>
      <w:r w:rsidR="00A342AD">
        <w:rPr>
          <w:rFonts w:ascii="Times New Roman" w:hAnsi="Times New Roman" w:cs="Times New Roman"/>
          <w:sz w:val="28"/>
          <w:szCs w:val="28"/>
        </w:rPr>
        <w:t xml:space="preserve"> </w:t>
      </w:r>
      <w:r w:rsidRPr="00BD51BB">
        <w:rPr>
          <w:rFonts w:ascii="Times New Roman" w:hAnsi="Times New Roman" w:cs="Times New Roman"/>
          <w:sz w:val="28"/>
          <w:szCs w:val="28"/>
        </w:rPr>
        <w:t>Бюджетным Кодексом РФ.</w:t>
      </w:r>
    </w:p>
    <w:p w:rsidR="00BD51BB" w:rsidRPr="00BD51BB" w:rsidRDefault="00BD51BB" w:rsidP="00A342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1.6. Стандарт применяется с учетом требований 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законодательства о </w:t>
      </w:r>
      <w:proofErr w:type="gramStart"/>
      <w:r w:rsidRPr="00BD51BB">
        <w:rPr>
          <w:rFonts w:ascii="Times New Roman" w:hAnsi="Times New Roman" w:cs="Times New Roman"/>
          <w:sz w:val="28"/>
          <w:szCs w:val="28"/>
        </w:rPr>
        <w:t>бухгалтерском</w:t>
      </w:r>
      <w:proofErr w:type="gramEnd"/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BD51BB">
        <w:rPr>
          <w:rFonts w:ascii="Times New Roman" w:hAnsi="Times New Roman" w:cs="Times New Roman"/>
          <w:sz w:val="28"/>
          <w:szCs w:val="28"/>
        </w:rPr>
        <w:t>, нормативных и методических документов Министерства финансов</w:t>
      </w:r>
    </w:p>
    <w:p w:rsidR="00BD51BB" w:rsidRP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РФ, регулирующих порядок исполнения бюджета, ведения бюджетного учета</w:t>
      </w:r>
    </w:p>
    <w:p w:rsidR="00BD51BB" w:rsidRDefault="00BD51BB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1BB">
        <w:rPr>
          <w:rFonts w:ascii="Times New Roman" w:hAnsi="Times New Roman" w:cs="Times New Roman"/>
          <w:sz w:val="28"/>
          <w:szCs w:val="28"/>
        </w:rPr>
        <w:t>и составления бюджетной отчетности.</w:t>
      </w:r>
    </w:p>
    <w:p w:rsidR="00A342AD" w:rsidRDefault="00A342AD" w:rsidP="00BD51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2AD" w:rsidRPr="00A342AD" w:rsidRDefault="00A342AD" w:rsidP="00A342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AD">
        <w:rPr>
          <w:rFonts w:ascii="Times New Roman" w:hAnsi="Times New Roman" w:cs="Times New Roman"/>
          <w:b/>
          <w:sz w:val="28"/>
          <w:szCs w:val="28"/>
        </w:rPr>
        <w:t>2. Правовые и информационные основы,</w:t>
      </w:r>
    </w:p>
    <w:p w:rsidR="00A342AD" w:rsidRPr="00A342AD" w:rsidRDefault="00A342AD" w:rsidP="00A342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AD">
        <w:rPr>
          <w:rFonts w:ascii="Times New Roman" w:hAnsi="Times New Roman" w:cs="Times New Roman"/>
          <w:b/>
          <w:sz w:val="28"/>
          <w:szCs w:val="28"/>
        </w:rPr>
        <w:t xml:space="preserve">цель, задачи и объекты внешней проверки годового отчета </w:t>
      </w:r>
      <w:proofErr w:type="gramStart"/>
      <w:r w:rsidRPr="00A342AD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A342AD" w:rsidRDefault="00A342AD" w:rsidP="00A342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2AD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A342AD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A342AD" w:rsidRDefault="00A342AD" w:rsidP="00A342AD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sz w:val="26"/>
          <w:szCs w:val="26"/>
        </w:rPr>
      </w:pP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2.1. Правовыми основами проведения внешней проверки годового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отчета об исполнении бюджета городского округа являются: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Бюджетный кодекс РФ (ст. 157, ст. 264.4);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 (ст. 9 и ст. 11);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</w:t>
      </w:r>
      <w:r w:rsidR="00917FB6" w:rsidRPr="00BD51B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917FB6">
        <w:rPr>
          <w:rFonts w:ascii="Times New Roman" w:hAnsi="Times New Roman" w:cs="Times New Roman"/>
          <w:sz w:val="28"/>
          <w:szCs w:val="28"/>
        </w:rPr>
        <w:t>Грибановском муниципальном районе Воронежской области</w:t>
      </w:r>
      <w:r w:rsidR="00917FB6" w:rsidRP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(</w:t>
      </w:r>
      <w:r w:rsidR="00917F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17FB6" w:rsidRPr="004E25A0">
        <w:rPr>
          <w:rFonts w:ascii="Times New Roman" w:eastAsia="Calibri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 от 25.12.2013 № 154</w:t>
      </w:r>
      <w:r w:rsidRPr="00917FB6">
        <w:rPr>
          <w:rFonts w:ascii="Times New Roman" w:hAnsi="Times New Roman" w:cs="Times New Roman"/>
          <w:sz w:val="28"/>
          <w:szCs w:val="28"/>
        </w:rPr>
        <w:t>);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917FB6" w:rsidRPr="00BD51BB">
        <w:rPr>
          <w:rFonts w:ascii="Times New Roman" w:hAnsi="Times New Roman" w:cs="Times New Roman"/>
          <w:sz w:val="28"/>
          <w:szCs w:val="28"/>
        </w:rPr>
        <w:t xml:space="preserve">о </w:t>
      </w:r>
      <w:r w:rsidR="00917FB6">
        <w:rPr>
          <w:rFonts w:ascii="Times New Roman" w:hAnsi="Times New Roman" w:cs="Times New Roman"/>
          <w:sz w:val="28"/>
          <w:szCs w:val="28"/>
        </w:rPr>
        <w:t>к</w:t>
      </w:r>
      <w:r w:rsidR="00917FB6" w:rsidRPr="00BD51B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7FB6"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 Воронежской области</w:t>
      </w:r>
      <w:r w:rsidRPr="00917FB6">
        <w:rPr>
          <w:rFonts w:ascii="Times New Roman" w:hAnsi="Times New Roman" w:cs="Times New Roman"/>
          <w:sz w:val="28"/>
          <w:szCs w:val="28"/>
        </w:rPr>
        <w:t xml:space="preserve"> (решение </w:t>
      </w:r>
      <w:r w:rsidR="00917FB6" w:rsidRPr="004E25A0">
        <w:rPr>
          <w:rFonts w:ascii="Times New Roman" w:eastAsia="Calibri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="00917FB6" w:rsidRPr="00BD51BB">
        <w:rPr>
          <w:rFonts w:ascii="Times New Roman" w:hAnsi="Times New Roman" w:cs="Times New Roman"/>
          <w:sz w:val="28"/>
          <w:szCs w:val="28"/>
        </w:rPr>
        <w:t xml:space="preserve"> от</w:t>
      </w:r>
      <w:r w:rsidR="00917FB6">
        <w:rPr>
          <w:rFonts w:ascii="Times New Roman" w:hAnsi="Times New Roman" w:cs="Times New Roman"/>
          <w:sz w:val="28"/>
          <w:szCs w:val="28"/>
        </w:rPr>
        <w:t xml:space="preserve"> 09</w:t>
      </w:r>
      <w:r w:rsidR="00917FB6" w:rsidRPr="00BD51BB">
        <w:rPr>
          <w:rFonts w:ascii="Times New Roman" w:hAnsi="Times New Roman" w:cs="Times New Roman"/>
          <w:sz w:val="28"/>
          <w:szCs w:val="28"/>
        </w:rPr>
        <w:t>.</w:t>
      </w:r>
      <w:r w:rsidR="00917FB6">
        <w:rPr>
          <w:rFonts w:ascii="Times New Roman" w:hAnsi="Times New Roman" w:cs="Times New Roman"/>
          <w:sz w:val="28"/>
          <w:szCs w:val="28"/>
        </w:rPr>
        <w:t>09</w:t>
      </w:r>
      <w:r w:rsidR="00917FB6" w:rsidRPr="00BD51BB">
        <w:rPr>
          <w:rFonts w:ascii="Times New Roman" w:hAnsi="Times New Roman" w:cs="Times New Roman"/>
          <w:sz w:val="28"/>
          <w:szCs w:val="28"/>
        </w:rPr>
        <w:t>.20</w:t>
      </w:r>
      <w:r w:rsidR="00917FB6">
        <w:rPr>
          <w:rFonts w:ascii="Times New Roman" w:hAnsi="Times New Roman" w:cs="Times New Roman"/>
          <w:sz w:val="28"/>
          <w:szCs w:val="28"/>
        </w:rPr>
        <w:t>21 № 230</w:t>
      </w:r>
      <w:r w:rsidRPr="00917FB6">
        <w:rPr>
          <w:rFonts w:ascii="Times New Roman" w:hAnsi="Times New Roman" w:cs="Times New Roman"/>
          <w:sz w:val="28"/>
          <w:szCs w:val="28"/>
        </w:rPr>
        <w:t>);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Федеральные законы, нормативные правовые акты в зависимости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специфики объекта проверки и рассматриваемых вопросов.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2.2. Под внешней проверкой в настоящем Стандарте понимается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объединенных общим предметом 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FB6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 xml:space="preserve"> подготовить Заключение КС</w:t>
      </w:r>
      <w:r w:rsidR="00917FB6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lastRenderedPageBreak/>
        <w:t>бюджета с учетом данных внешней проверки годовой бюджетной отчетности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ГАБС, а также данных, полученных в ходе контрольных и экспертно</w:t>
      </w:r>
      <w:r w:rsidR="00917FB6">
        <w:rPr>
          <w:rFonts w:ascii="Times New Roman" w:hAnsi="Times New Roman" w:cs="Times New Roman"/>
          <w:sz w:val="28"/>
          <w:szCs w:val="28"/>
        </w:rPr>
        <w:t>-</w:t>
      </w:r>
      <w:r w:rsidRPr="00917FB6">
        <w:rPr>
          <w:rFonts w:ascii="Times New Roman" w:hAnsi="Times New Roman" w:cs="Times New Roman"/>
          <w:sz w:val="28"/>
          <w:szCs w:val="28"/>
        </w:rPr>
        <w:t>аналитических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мероприятий, результаты которых влияют на показатели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годового отчета об исполнении бюджета.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2.3. Цель внешней проверки - контроль достоверности годового отчета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об исполнении бюджета и бюджетной отчетности ГАБС, законности 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результативности деятельности участников бюджетного процесса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исполнению бюджета </w:t>
      </w:r>
      <w:r w:rsidR="00917F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7FB6">
        <w:rPr>
          <w:rFonts w:ascii="Times New Roman" w:hAnsi="Times New Roman" w:cs="Times New Roman"/>
          <w:sz w:val="28"/>
          <w:szCs w:val="28"/>
        </w:rPr>
        <w:t xml:space="preserve"> в отчетном финансовом году.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2.4. Задачи внешней проверки: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контроль достоверности, полноты и соответствия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требованиям годовой бюджетной отчетности ГАБС;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анализ формирования и исполнения доходной и расходной частей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бюджета, причин неисполнения бюджета городского округа и </w:t>
      </w:r>
      <w:proofErr w:type="spellStart"/>
      <w:r w:rsidRPr="00917FB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результатов использования бюджетных средств;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контроль законности и результативности деятельности участников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бюджетного процесса по исполнению бюджета по доходам, расходам 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формирование предложений по совершенствованию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процесса, ведению бюджетного учета и составлению бюджетной отчетности,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муниципального имущества.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2.5. Объекты внешней проверки: финансовый орган администрации,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главные администраторы доходов, главные распорядители бюджетных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средств, главные администраторы источников финансирования дефицита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бюджета, при необходимости - иные объекты внешнего муниципального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2.6. Предмет внешней проверки - годовой отчет об исполнении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бюджета городского округа, бюджетная отчетность ГАБС, а также иные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документы и материалы.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2.7. Информационную основу для проведения внешней проверки 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подготовки Заключения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на составляют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917FB6">
        <w:rPr>
          <w:rFonts w:ascii="Times New Roman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917FB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17FB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917FB6">
        <w:rPr>
          <w:rFonts w:ascii="Times New Roman" w:hAnsi="Times New Roman" w:cs="Times New Roman"/>
          <w:sz w:val="28"/>
          <w:szCs w:val="28"/>
        </w:rPr>
        <w:t xml:space="preserve"> на отчетный финансовый год (далее - решение о бюджете) 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решения о внесении изменений в бюджет;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годовой отчет об исполнении бюджета;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годовая бюджетная отчетность ГАБС;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ежемесячная, квартальная финансовая отчетность;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отчеты о реализации муниципальных программ и национальных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проектов;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сводная бюджетная роспись;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</w:t>
      </w:r>
      <w:r w:rsidR="00917FB6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документы по учету операций по исполнению бюджета;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бюджетного учета;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муниципальная долговая книга;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- заключения </w:t>
      </w:r>
      <w:r w:rsidR="00917FB6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7FB6">
        <w:rPr>
          <w:rFonts w:ascii="Times New Roman" w:hAnsi="Times New Roman" w:cs="Times New Roman"/>
          <w:sz w:val="28"/>
          <w:szCs w:val="28"/>
        </w:rPr>
        <w:t>комиссии</w:t>
      </w:r>
      <w:r w:rsidRPr="00917FB6">
        <w:rPr>
          <w:rFonts w:ascii="Times New Roman" w:hAnsi="Times New Roman" w:cs="Times New Roman"/>
          <w:sz w:val="28"/>
          <w:szCs w:val="28"/>
        </w:rPr>
        <w:t xml:space="preserve"> на отчеты об исполнении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бюджета за иные отчетные периоды;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материалы контрольных и экспертно-аналитических мероприятий</w:t>
      </w:r>
    </w:p>
    <w:p w:rsidR="00A342AD" w:rsidRPr="00917FB6" w:rsidRDefault="00917FB6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42AD" w:rsidRPr="00917FB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A342AD" w:rsidRPr="00917FB6">
        <w:rPr>
          <w:rFonts w:ascii="Times New Roman" w:hAnsi="Times New Roman" w:cs="Times New Roman"/>
          <w:sz w:val="28"/>
          <w:szCs w:val="28"/>
        </w:rPr>
        <w:t>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статистические показатели;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иная информация и документы, характеризующие исполнение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бюджета городского округа и составление отчетности.</w:t>
      </w:r>
    </w:p>
    <w:p w:rsidR="00A342AD" w:rsidRPr="00917FB6" w:rsidRDefault="00A342AD" w:rsidP="00917F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2.8. Результатом внешней проверки является Заключение на отчет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342AD" w:rsidRPr="00917FB6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исполнении бюджета,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подготовленное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</w:t>
      </w:r>
    </w:p>
    <w:p w:rsidR="00A342AD" w:rsidRDefault="00A342AD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годовой бюджетной отчетности ГАБС.</w:t>
      </w:r>
    </w:p>
    <w:p w:rsidR="00917FB6" w:rsidRDefault="00917FB6" w:rsidP="00917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FB6" w:rsidRPr="00917FB6" w:rsidRDefault="00917FB6" w:rsidP="009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6">
        <w:rPr>
          <w:rFonts w:ascii="Times New Roman" w:hAnsi="Times New Roman" w:cs="Times New Roman"/>
          <w:b/>
          <w:sz w:val="28"/>
          <w:szCs w:val="28"/>
        </w:rPr>
        <w:t>3. Организация внешней проверки годового отчета</w:t>
      </w:r>
    </w:p>
    <w:p w:rsidR="00917FB6" w:rsidRDefault="00917FB6" w:rsidP="009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917FB6" w:rsidRDefault="00917FB6" w:rsidP="00917FB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6"/>
          <w:szCs w:val="26"/>
        </w:rPr>
      </w:pPr>
    </w:p>
    <w:p w:rsidR="00917FB6" w:rsidRPr="00917FB6" w:rsidRDefault="00917FB6" w:rsidP="0095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3.1. Подготовка Заключения на отчет об исполнении бюджета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предусматривается годовым планом работы КС</w:t>
      </w:r>
      <w:r w:rsidR="0095284D">
        <w:rPr>
          <w:rFonts w:ascii="Times New Roman" w:hAnsi="Times New Roman" w:cs="Times New Roman"/>
          <w:sz w:val="28"/>
          <w:szCs w:val="28"/>
        </w:rPr>
        <w:t>П</w:t>
      </w:r>
      <w:r w:rsidRPr="00917FB6">
        <w:rPr>
          <w:rFonts w:ascii="Times New Roman" w:hAnsi="Times New Roman" w:cs="Times New Roman"/>
          <w:sz w:val="28"/>
          <w:szCs w:val="28"/>
        </w:rPr>
        <w:t xml:space="preserve">, формируемым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FB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 xml:space="preserve"> со Стандартом «Планирование работы </w:t>
      </w:r>
      <w:r w:rsidR="0095284D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>онтрольно-счетной</w:t>
      </w:r>
    </w:p>
    <w:p w:rsidR="0095284D" w:rsidRDefault="0095284D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</w:t>
      </w:r>
      <w:r w:rsidR="00917FB6" w:rsidRPr="00917FB6">
        <w:rPr>
          <w:rFonts w:ascii="Times New Roman" w:hAnsi="Times New Roman" w:cs="Times New Roman"/>
          <w:sz w:val="28"/>
          <w:szCs w:val="28"/>
        </w:rPr>
        <w:t>», и проводится в форме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7FB6" w:rsidRPr="00917FB6">
        <w:rPr>
          <w:rFonts w:ascii="Times New Roman" w:hAnsi="Times New Roman" w:cs="Times New Roman"/>
          <w:sz w:val="28"/>
          <w:szCs w:val="28"/>
        </w:rPr>
        <w:t>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6" w:rsidRPr="00917FB6">
        <w:rPr>
          <w:rFonts w:ascii="Times New Roman" w:hAnsi="Times New Roman" w:cs="Times New Roman"/>
          <w:sz w:val="28"/>
          <w:szCs w:val="28"/>
        </w:rPr>
        <w:t>мероприятия в соответствии с настоящим Стандартом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6" w:rsidRPr="00917FB6">
        <w:rPr>
          <w:rFonts w:ascii="Times New Roman" w:hAnsi="Times New Roman" w:cs="Times New Roman"/>
          <w:sz w:val="28"/>
          <w:szCs w:val="28"/>
        </w:rPr>
        <w:t>Стандартом КС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7FB6" w:rsidRPr="00917FB6">
        <w:rPr>
          <w:rFonts w:ascii="Times New Roman" w:hAnsi="Times New Roman" w:cs="Times New Roman"/>
          <w:sz w:val="28"/>
          <w:szCs w:val="28"/>
        </w:rPr>
        <w:t xml:space="preserve"> «Общие правила проведения 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6" w:rsidRPr="00917FB6">
        <w:rPr>
          <w:rFonts w:ascii="Times New Roman" w:hAnsi="Times New Roman" w:cs="Times New Roman"/>
          <w:sz w:val="28"/>
          <w:szCs w:val="28"/>
        </w:rPr>
        <w:t xml:space="preserve">мероприятия». 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План подготовки заключения, проведения внешней проверки</w:t>
      </w:r>
      <w:r w:rsidR="0095284D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годовой бюджетной отчетности ГАБС, конкретные поручения, сроки их</w:t>
      </w:r>
      <w:r w:rsidR="0095284D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выполнения, ответственные исполнители утверждаются распорядительным</w:t>
      </w:r>
      <w:r w:rsidR="0095284D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документом КС</w:t>
      </w:r>
      <w:r w:rsidR="0095284D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>. Срок подготовки Заключения устанавливается исходя из</w:t>
      </w:r>
      <w:r w:rsidR="0095284D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>требований Бюджетного кодекса РФ, Положения о бюджетном процессе в</w:t>
      </w:r>
      <w:r w:rsidR="0095284D">
        <w:rPr>
          <w:rFonts w:ascii="Times New Roman" w:hAnsi="Times New Roman" w:cs="Times New Roman"/>
          <w:sz w:val="28"/>
          <w:szCs w:val="28"/>
        </w:rPr>
        <w:t xml:space="preserve"> Грибановском муниципальном районе Воронежской области</w:t>
      </w:r>
      <w:r w:rsidRPr="00917FB6">
        <w:rPr>
          <w:rFonts w:ascii="Times New Roman" w:hAnsi="Times New Roman" w:cs="Times New Roman"/>
          <w:sz w:val="28"/>
          <w:szCs w:val="28"/>
        </w:rPr>
        <w:t>.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3.2. Внешняя проверка годового отчета и бюджетной отчетности ГАБС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может проводиться как </w:t>
      </w:r>
      <w:proofErr w:type="spellStart"/>
      <w:r w:rsidRPr="00917FB6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917FB6">
        <w:rPr>
          <w:rFonts w:ascii="Times New Roman" w:hAnsi="Times New Roman" w:cs="Times New Roman"/>
          <w:sz w:val="28"/>
          <w:szCs w:val="28"/>
        </w:rPr>
        <w:t>, так и на объектах проверки. При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проведении внешней проверки используются результаты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>,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экспертно-аналитических мероприятий, экспертиз муниципальных программ,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FB6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работы КС</w:t>
      </w:r>
      <w:r w:rsidR="005D41AF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 и Стандартами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КС</w:t>
      </w:r>
      <w:r w:rsidR="005D41AF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мероприятия», «Общие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правила проведения экспертно-аналитического мероприятия», «Проведение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 проектов муниципальных программ в </w:t>
      </w:r>
      <w:r w:rsidR="005D41AF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5D41AF">
        <w:rPr>
          <w:rFonts w:ascii="Times New Roman" w:hAnsi="Times New Roman" w:cs="Times New Roman"/>
          <w:sz w:val="28"/>
          <w:szCs w:val="28"/>
        </w:rPr>
        <w:t>комиссии Грибановского муниципального района</w:t>
      </w:r>
      <w:r w:rsidRPr="00917FB6">
        <w:rPr>
          <w:rFonts w:ascii="Times New Roman" w:hAnsi="Times New Roman" w:cs="Times New Roman"/>
          <w:sz w:val="28"/>
          <w:szCs w:val="28"/>
        </w:rPr>
        <w:t>».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3.3. Внешняя проверка и подготовка Заключения реализуются в три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этапа (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>, основной и заключительный):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на подготовительном этапе формируются и утверждаются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распорядительные документы, направляются запросы, уведомления,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изучается нормативно-правовая база в части исполнения решения о бюджете,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формирования бюджетной отчетности, анализируются данные ранее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проведенных контрольных и (или) экспертно-аналитических мероприятий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вопросам исполнения бюджета за истекший финансовый год и др.;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в ходе основного этапа проводится проверка отчетности ГАБС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(подробнее в п. 4 настоящего Стандарта);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- на заключительном этапе внешней проверки информация о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FB6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917FB6">
        <w:rPr>
          <w:rFonts w:ascii="Times New Roman" w:hAnsi="Times New Roman" w:cs="Times New Roman"/>
          <w:sz w:val="28"/>
          <w:szCs w:val="28"/>
        </w:rPr>
        <w:t xml:space="preserve"> и недостатках, выявленных в ходе внешней проверки,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анализируется и обобщается, готовятся предложения по совершенствованию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исполнения бюджета, использованию имущества, ведению бюджетного учета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и составлению бюджетной отчетности, формируется Заключение.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3.4. Результаты внешней проверки КС</w:t>
      </w:r>
      <w:r w:rsidR="005D41AF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 отражаются в Заключении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КС</w:t>
      </w:r>
      <w:r w:rsidR="005D41AF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</w:t>
      </w:r>
      <w:r w:rsidR="005D41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7FB6">
        <w:rPr>
          <w:rFonts w:ascii="Times New Roman" w:hAnsi="Times New Roman" w:cs="Times New Roman"/>
          <w:sz w:val="28"/>
          <w:szCs w:val="28"/>
        </w:rPr>
        <w:t>, которое</w:t>
      </w:r>
      <w:r w:rsidR="005D41AF">
        <w:rPr>
          <w:rFonts w:ascii="Times New Roman" w:hAnsi="Times New Roman" w:cs="Times New Roman"/>
          <w:sz w:val="28"/>
          <w:szCs w:val="28"/>
        </w:rPr>
        <w:t xml:space="preserve"> </w:t>
      </w:r>
      <w:r w:rsidRPr="00917FB6">
        <w:rPr>
          <w:rFonts w:ascii="Times New Roman" w:hAnsi="Times New Roman" w:cs="Times New Roman"/>
          <w:sz w:val="28"/>
          <w:szCs w:val="28"/>
        </w:rPr>
        <w:t xml:space="preserve">рассматривается и утверждается </w:t>
      </w:r>
      <w:r w:rsidR="005D41AF">
        <w:rPr>
          <w:rFonts w:ascii="Times New Roman" w:hAnsi="Times New Roman" w:cs="Times New Roman"/>
          <w:sz w:val="28"/>
          <w:szCs w:val="28"/>
        </w:rPr>
        <w:t>председателем</w:t>
      </w:r>
      <w:r w:rsidRPr="00917FB6">
        <w:rPr>
          <w:rFonts w:ascii="Times New Roman" w:hAnsi="Times New Roman" w:cs="Times New Roman"/>
          <w:sz w:val="28"/>
          <w:szCs w:val="28"/>
        </w:rPr>
        <w:t xml:space="preserve"> КС</w:t>
      </w:r>
      <w:r w:rsidR="005D41AF">
        <w:rPr>
          <w:rFonts w:ascii="Times New Roman" w:hAnsi="Times New Roman" w:cs="Times New Roman"/>
          <w:sz w:val="28"/>
          <w:szCs w:val="28"/>
        </w:rPr>
        <w:t>К</w:t>
      </w:r>
      <w:r w:rsidRPr="00917FB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17FB6" w:rsidRPr="00917FB6" w:rsidRDefault="00917FB6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РФ, Положения о</w:t>
      </w:r>
    </w:p>
    <w:p w:rsidR="00917FB6" w:rsidRPr="00917FB6" w:rsidRDefault="00917FB6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FB6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5D41AF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917FB6">
        <w:rPr>
          <w:rFonts w:ascii="Times New Roman" w:hAnsi="Times New Roman" w:cs="Times New Roman"/>
          <w:sz w:val="28"/>
          <w:szCs w:val="28"/>
        </w:rPr>
        <w:t xml:space="preserve"> Заключение представляется </w:t>
      </w:r>
      <w:proofErr w:type="gramStart"/>
      <w:r w:rsidRPr="00917F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7FB6" w:rsidRDefault="005D41AF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Грибановского муниципального района Воронежской области</w:t>
      </w:r>
      <w:r w:rsidR="00917FB6" w:rsidRPr="00917FB6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6" w:rsidRPr="00917FB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района.</w:t>
      </w:r>
    </w:p>
    <w:p w:rsidR="005D41AF" w:rsidRDefault="005D41AF" w:rsidP="00952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AF">
        <w:rPr>
          <w:rFonts w:ascii="Times New Roman" w:hAnsi="Times New Roman" w:cs="Times New Roman"/>
          <w:b/>
          <w:sz w:val="28"/>
          <w:szCs w:val="28"/>
        </w:rPr>
        <w:t>4. Содержание внешней проверки годового отчета об исполнении</w:t>
      </w:r>
    </w:p>
    <w:p w:rsidR="005D41AF" w:rsidRDefault="005D41AF" w:rsidP="005D41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AF">
        <w:rPr>
          <w:rFonts w:ascii="Times New Roman" w:hAnsi="Times New Roman" w:cs="Times New Roman"/>
          <w:b/>
          <w:sz w:val="28"/>
          <w:szCs w:val="28"/>
        </w:rPr>
        <w:t>бюджета и проверки бюджетной отчетности ГАБС</w:t>
      </w:r>
    </w:p>
    <w:p w:rsid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6"/>
          <w:szCs w:val="26"/>
        </w:rPr>
      </w:pP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4.1. Перечень вопросов внешней проверки определяется программой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мероприятия исходя из результатов ранее проведенных 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>экспертно-аналитических мероприятий, значимости и существенности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>ожидаемых выводов, сроков проведения.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В ходе внешней проверки анализируется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>постановляющей части решения о бюджете, бюджетных назначений (в том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>) по доходам, расходам, источникам финансирования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дефицита, по объему заимствований, муниципального долга, а также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соблюдение ограничений, установленных Бюджетным кодексом РФ и</w:t>
      </w:r>
    </w:p>
    <w:p w:rsid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 бюджете. 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Приоритет отдается вопросам соблюдения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>требований законодательства к порядку организации исполнения бюджета и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осуществлению новых процедур.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4.3. Проверка бюджетной отчетности ГАБС включает проверку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своевременности и полноты представленных документов, соблюдения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требований порядка составления отчетности, полноты заполнения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установленных форм отчетности, соответствие плановых показателей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решению о бюджете, сводной бюджетной росписи. В случае выявления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рисков искажения показателей бюджетной отчетности, в том числе с учетом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материалов ранее проведенных контрольных и экспертно-аналитических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мероприятий, проверяется соответствие таких показателей данным регистров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бухгалтерского учета и первичных учетных документов. В случае выявления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нарушений и недостатков устанавливаются причины.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4.4. В ходе проведения внешней проверки формируется вывод о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или отсутствии существенных фактов неполноты и недостоверности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Основное внимание следует уделять ГАБС, у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сосредоточена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основная часть объектов учета и хозяйственных операций,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наибольшим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стоимостной оценке объектам и операциям, а также объектам и операциям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высоким риском недостоверного отражения (сложным, новым, недостаточно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урегулированным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с методологической точки зрения, требующим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взаимодействия нескольких субъектов).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Степень полноты бюджетной отчетности определяется наличием всех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предусмотренных порядком ее составления форм отчетности, разделов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(частей) форм отчетности, граф и строк форм отчетности.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Степень достоверности бюджетной отчетности определяется наличием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в формах отчетности всех предусмотренных порядком ее составления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числовых, натуральных и иных показателей, соответствием указанных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показателей значениям, определенным в соответствии с порядком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составления бюджетной отчетности и ведения учета.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4.5. Оценка отчета об исполнении бюджета по доходам включает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определение соответствия показателей бюджетной отчетности показателям,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учтенным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в кассовом плане, анализ выполнения данных показателей, анализ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эффективности деятельности главного администратора доходов по контролю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правильности исчисления, полноты и своевременности уплаты платежей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бюджет.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4.6. Проверка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>включает: анализ обоснованности внесения изменений в бюджетную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 xml:space="preserve">роспись, анализ </w:t>
      </w:r>
      <w:r w:rsidRPr="005D41AF">
        <w:rPr>
          <w:rFonts w:ascii="Times New Roman" w:hAnsi="Times New Roman" w:cs="Times New Roman"/>
          <w:sz w:val="28"/>
          <w:szCs w:val="28"/>
        </w:rPr>
        <w:lastRenderedPageBreak/>
        <w:t>выполнения показателей, утвержденных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1AF">
        <w:rPr>
          <w:rFonts w:ascii="Times New Roman" w:hAnsi="Times New Roman" w:cs="Times New Roman"/>
          <w:sz w:val="28"/>
          <w:szCs w:val="28"/>
        </w:rPr>
        <w:t>росписью и причин неиспользования бюджетных ассигнований.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4.7. При необходимости, в случае выявления рисков искажения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бюджетной отчетности и показателей годового отчета могут быть запрошены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регистры бюджетного учета и первичные учетные документы по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фактам хозяйственной жизни.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4.8. При рассмотрении вопросов результативности деятельности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ГАБС рекомендуется использовать отчеты об исполнении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программ, реализации национальных проектов.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4.9. По итогам внешней проверки делается вывод о достоверности,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полноте и соответствии (либо об отсутствии таковых)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требованиям составления и представления бюджетной отчетности ГАБС и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годового отчета об исполнении бюджета.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4.10. О выявленных нарушениях и недостатках, имеющих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 xml:space="preserve">характер, </w:t>
      </w:r>
      <w:proofErr w:type="gramStart"/>
      <w:r w:rsidRPr="005D41AF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влияние на полноту и достоверность отчетности об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бюджета городского округа, информация направляется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финансовому органу.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При направлении предложений об устранении фактов неполноты и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недостоверности бюджетной отчетности, иных нарушений нормативных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правовых актов следует исходить из того, что на момент завершения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внешней проверки бюджетная отчетность за отчетный год уже принята и</w:t>
      </w:r>
    </w:p>
    <w:p w:rsidR="005D41AF" w:rsidRP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AF">
        <w:rPr>
          <w:rFonts w:ascii="Times New Roman" w:hAnsi="Times New Roman" w:cs="Times New Roman"/>
          <w:sz w:val="28"/>
          <w:szCs w:val="28"/>
        </w:rPr>
        <w:t>консолидирована</w:t>
      </w:r>
      <w:proofErr w:type="gramEnd"/>
      <w:r w:rsidRPr="005D41AF">
        <w:rPr>
          <w:rFonts w:ascii="Times New Roman" w:hAnsi="Times New Roman" w:cs="Times New Roman"/>
          <w:sz w:val="28"/>
          <w:szCs w:val="28"/>
        </w:rPr>
        <w:t xml:space="preserve"> в отчетности об исполнении консолидированного</w:t>
      </w:r>
    </w:p>
    <w:p w:rsidR="005D41AF" w:rsidRDefault="005D41AF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1AF">
        <w:rPr>
          <w:rFonts w:ascii="Times New Roman" w:hAnsi="Times New Roman" w:cs="Times New Roman"/>
          <w:sz w:val="28"/>
          <w:szCs w:val="28"/>
        </w:rPr>
        <w:t>бюджета.</w:t>
      </w:r>
    </w:p>
    <w:p w:rsidR="009064AA" w:rsidRDefault="009064AA" w:rsidP="005D4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AA">
        <w:rPr>
          <w:rFonts w:ascii="Times New Roman" w:hAnsi="Times New Roman" w:cs="Times New Roman"/>
          <w:b/>
          <w:sz w:val="28"/>
          <w:szCs w:val="28"/>
        </w:rPr>
        <w:t>5. Структура и содержание Заключения Контрольно-счетной палаты</w:t>
      </w:r>
    </w:p>
    <w:p w:rsidR="009064AA" w:rsidRDefault="009064AA" w:rsidP="009064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AA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за отчетный финансовый год</w:t>
      </w:r>
    </w:p>
    <w:p w:rsidR="009064AA" w:rsidRDefault="009064AA" w:rsidP="009064A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6"/>
          <w:szCs w:val="26"/>
        </w:rPr>
      </w:pP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5.1. Заключение на годовой отчет об исполнении бюджета может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включать следующие основные разделы: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AA">
        <w:rPr>
          <w:rFonts w:ascii="Times New Roman" w:hAnsi="Times New Roman" w:cs="Times New Roman"/>
          <w:sz w:val="28"/>
          <w:szCs w:val="28"/>
        </w:rPr>
        <w:t>- общие положения (сроки и полнота представления документов,</w:t>
      </w:r>
      <w:proofErr w:type="gramEnd"/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 xml:space="preserve">источники информации для подготовки Заключения на годовой отчет </w:t>
      </w:r>
      <w:proofErr w:type="gramStart"/>
      <w:r w:rsidRPr="009064A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A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064AA">
        <w:rPr>
          <w:rFonts w:ascii="Times New Roman" w:hAnsi="Times New Roman" w:cs="Times New Roman"/>
          <w:sz w:val="28"/>
          <w:szCs w:val="28"/>
        </w:rPr>
        <w:t xml:space="preserve"> бюджета и т.д.);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общая характеристика исполнения бюджета;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исполнение постановляющей части решения о бюджете;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исполнение доходной части бюджета, включая общую оценку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доходов, налоговых и неналоговых доходов, безвозмездных поступлений;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исполнение расходной части бюджета, включая общую оценку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расходов, а также анализ расходов на основе муниципальных программ;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анализ бюджетных инвестиций;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lastRenderedPageBreak/>
        <w:t>- анализ дебиторской и кредиторской задолженности субъектов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бюджетной отчетности;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оценка дефицита (профицита) бюджета и источников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финансирования дефицита;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анализ долговых и гарантийных обязательств;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общие итоги внешней проверки бюджетной отчетности ГАБС;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выводы и рекомендации;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- иные разделы.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5.2. В Заключени</w:t>
      </w:r>
      <w:proofErr w:type="gramStart"/>
      <w:r w:rsidRPr="009064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64AA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дается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оценка основных, наиболее значимых итогов и результатов исполнения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бюджета, включая исполнение по доходам, расходам и источникам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финансирования дефицита бюджета за отчетный финансовый год, а также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оценка объема и структуры долговых и гарантийных обязательств,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указываются основные факты неполноты и недостоверности бюджетной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отчетности.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5.3. Заключение должно отвечать требованиям объективности,</w:t>
      </w:r>
    </w:p>
    <w:p w:rsidR="009064AA" w:rsidRPr="009064AA" w:rsidRDefault="009064AA" w:rsidP="009064A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064AA">
        <w:rPr>
          <w:rFonts w:ascii="Times New Roman" w:hAnsi="Times New Roman" w:cs="Times New Roman"/>
          <w:sz w:val="28"/>
          <w:szCs w:val="28"/>
        </w:rPr>
        <w:t>своевременности, обоснованности, четкости и доступности изложения.</w:t>
      </w:r>
    </w:p>
    <w:sectPr w:rsidR="009064AA" w:rsidRPr="009064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AD" w:rsidRDefault="00A342AD" w:rsidP="004E25A0">
      <w:pPr>
        <w:spacing w:after="0" w:line="240" w:lineRule="auto"/>
      </w:pPr>
      <w:r>
        <w:separator/>
      </w:r>
    </w:p>
  </w:endnote>
  <w:endnote w:type="continuationSeparator" w:id="0">
    <w:p w:rsidR="00A342AD" w:rsidRDefault="00A342AD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AD" w:rsidRDefault="00A342AD" w:rsidP="004E25A0">
      <w:pPr>
        <w:spacing w:after="0" w:line="240" w:lineRule="auto"/>
      </w:pPr>
      <w:r>
        <w:separator/>
      </w:r>
    </w:p>
  </w:footnote>
  <w:footnote w:type="continuationSeparator" w:id="0">
    <w:p w:rsidR="00A342AD" w:rsidRDefault="00A342AD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6129"/>
      <w:docPartObj>
        <w:docPartGallery w:val="Page Numbers (Top of Page)"/>
        <w:docPartUnique/>
      </w:docPartObj>
    </w:sdtPr>
    <w:sdtEndPr/>
    <w:sdtContent>
      <w:p w:rsidR="00832751" w:rsidRDefault="008327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FA">
          <w:rPr>
            <w:noProof/>
          </w:rPr>
          <w:t>1</w:t>
        </w:r>
        <w:r>
          <w:fldChar w:fldCharType="end"/>
        </w:r>
      </w:p>
    </w:sdtContent>
  </w:sdt>
  <w:p w:rsidR="00832751" w:rsidRDefault="008327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28A1"/>
    <w:multiLevelType w:val="multilevel"/>
    <w:tmpl w:val="EC1A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77CC0FB3"/>
    <w:multiLevelType w:val="hybridMultilevel"/>
    <w:tmpl w:val="6C4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1B4"/>
    <w:multiLevelType w:val="hybridMultilevel"/>
    <w:tmpl w:val="1F2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76332"/>
    <w:rsid w:val="00093169"/>
    <w:rsid w:val="000E1CA1"/>
    <w:rsid w:val="00186E2C"/>
    <w:rsid w:val="001E23B0"/>
    <w:rsid w:val="00283431"/>
    <w:rsid w:val="003019C2"/>
    <w:rsid w:val="003326BF"/>
    <w:rsid w:val="00353986"/>
    <w:rsid w:val="0043311A"/>
    <w:rsid w:val="00465823"/>
    <w:rsid w:val="004B1FEE"/>
    <w:rsid w:val="004C0617"/>
    <w:rsid w:val="004E25A0"/>
    <w:rsid w:val="00513016"/>
    <w:rsid w:val="00576BFA"/>
    <w:rsid w:val="005A75E9"/>
    <w:rsid w:val="005D41AF"/>
    <w:rsid w:val="005F30BE"/>
    <w:rsid w:val="005F36EB"/>
    <w:rsid w:val="0060714D"/>
    <w:rsid w:val="00637836"/>
    <w:rsid w:val="0064517D"/>
    <w:rsid w:val="006E2D62"/>
    <w:rsid w:val="00763790"/>
    <w:rsid w:val="007A720D"/>
    <w:rsid w:val="00832751"/>
    <w:rsid w:val="00843E4E"/>
    <w:rsid w:val="008F0665"/>
    <w:rsid w:val="009064AA"/>
    <w:rsid w:val="009165F6"/>
    <w:rsid w:val="00917FB6"/>
    <w:rsid w:val="0095284D"/>
    <w:rsid w:val="00983BF3"/>
    <w:rsid w:val="009E0A9D"/>
    <w:rsid w:val="00A342AD"/>
    <w:rsid w:val="00BB00FA"/>
    <w:rsid w:val="00BD51BB"/>
    <w:rsid w:val="00DE2E14"/>
    <w:rsid w:val="00E043B0"/>
    <w:rsid w:val="00F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2022-01-11T14:30:00Z</cp:lastPrinted>
  <dcterms:created xsi:type="dcterms:W3CDTF">2022-01-12T14:14:00Z</dcterms:created>
  <dcterms:modified xsi:type="dcterms:W3CDTF">2022-01-12T14:14:00Z</dcterms:modified>
</cp:coreProperties>
</file>