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BC9" w:rsidRDefault="003D7BC9" w:rsidP="00101AC8">
      <w:pPr>
        <w:spacing w:after="0" w:line="240" w:lineRule="auto"/>
        <w:ind w:right="75"/>
        <w:jc w:val="both"/>
        <w:outlineLvl w:val="1"/>
        <w:rPr>
          <w:rFonts w:ascii="Times New Roman" w:eastAsia="Times New Roman" w:hAnsi="Times New Roman" w:cs="Times New Roman"/>
          <w:b/>
          <w:bCs/>
          <w:color w:val="000000" w:themeColor="text1"/>
          <w:sz w:val="28"/>
          <w:szCs w:val="28"/>
          <w:u w:val="single"/>
          <w:lang w:eastAsia="ru-RU"/>
        </w:rPr>
      </w:pPr>
      <w:r w:rsidRPr="003D7BC9">
        <w:rPr>
          <w:rFonts w:ascii="Times New Roman" w:eastAsia="Times New Roman" w:hAnsi="Times New Roman" w:cs="Times New Roman"/>
          <w:b/>
          <w:bCs/>
          <w:color w:val="000000" w:themeColor="text1"/>
          <w:sz w:val="28"/>
          <w:szCs w:val="28"/>
          <w:u w:val="single"/>
          <w:lang w:eastAsia="ru-RU"/>
        </w:rPr>
        <w:t>Продление «дачной амнистии»</w:t>
      </w:r>
    </w:p>
    <w:p w:rsidR="00101AC8" w:rsidRPr="003D7BC9" w:rsidRDefault="00101AC8" w:rsidP="00101AC8">
      <w:pPr>
        <w:spacing w:after="0" w:line="240" w:lineRule="auto"/>
        <w:ind w:right="75"/>
        <w:jc w:val="both"/>
        <w:outlineLvl w:val="1"/>
        <w:rPr>
          <w:rFonts w:ascii="Times New Roman" w:eastAsia="Times New Roman" w:hAnsi="Times New Roman" w:cs="Times New Roman"/>
          <w:b/>
          <w:bCs/>
          <w:color w:val="000000" w:themeColor="text1"/>
          <w:sz w:val="28"/>
          <w:szCs w:val="28"/>
          <w:u w:val="single"/>
          <w:lang w:eastAsia="ru-RU"/>
        </w:rPr>
      </w:pP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В конце 2020 года вступил в действие федеральный закон о продлении на 5 лет упрощённого порядка регистрации прав на недвижимость (</w:t>
      </w:r>
      <w:hyperlink r:id="rId6" w:tgtFrame="_blank" w:history="1">
        <w:r w:rsidRPr="003D7BC9">
          <w:rPr>
            <w:rFonts w:ascii="Times New Roman" w:eastAsia="Times New Roman" w:hAnsi="Times New Roman" w:cs="Times New Roman"/>
            <w:color w:val="000000" w:themeColor="text1"/>
            <w:sz w:val="24"/>
            <w:szCs w:val="24"/>
            <w:u w:val="single"/>
            <w:lang w:eastAsia="ru-RU"/>
          </w:rPr>
          <w:t>№ 404-ФЗ </w:t>
        </w:r>
      </w:hyperlink>
      <w:r w:rsidRPr="003D7BC9">
        <w:rPr>
          <w:rFonts w:ascii="Times New Roman" w:eastAsia="Times New Roman" w:hAnsi="Times New Roman" w:cs="Times New Roman"/>
          <w:color w:val="000000" w:themeColor="text1"/>
          <w:sz w:val="24"/>
          <w:szCs w:val="24"/>
          <w:lang w:eastAsia="ru-RU"/>
        </w:rPr>
        <w:t>от 08.12.2020). В соответствии с ним внесены изменения и поправки:</w:t>
      </w:r>
    </w:p>
    <w:p w:rsidR="003D7BC9" w:rsidRPr="003D7BC9" w:rsidRDefault="003D7BC9" w:rsidP="00101AC8">
      <w:pPr>
        <w:numPr>
          <w:ilvl w:val="0"/>
          <w:numId w:val="1"/>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в ФЗ № 218 «О государственной регистрации недвижимости» (пункт 12 </w:t>
      </w:r>
      <w:hyperlink r:id="rId7" w:tgtFrame="_blank" w:history="1">
        <w:r w:rsidRPr="003D7BC9">
          <w:rPr>
            <w:rFonts w:ascii="Times New Roman" w:eastAsia="Times New Roman" w:hAnsi="Times New Roman" w:cs="Times New Roman"/>
            <w:color w:val="000000" w:themeColor="text1"/>
            <w:sz w:val="24"/>
            <w:szCs w:val="24"/>
            <w:u w:val="single"/>
            <w:lang w:eastAsia="ru-RU"/>
          </w:rPr>
          <w:t>статьи 70</w:t>
        </w:r>
      </w:hyperlink>
      <w:r w:rsidRPr="003D7BC9">
        <w:rPr>
          <w:rFonts w:ascii="Times New Roman" w:eastAsia="Times New Roman" w:hAnsi="Times New Roman" w:cs="Times New Roman"/>
          <w:color w:val="000000" w:themeColor="text1"/>
          <w:sz w:val="24"/>
          <w:szCs w:val="24"/>
          <w:lang w:eastAsia="ru-RU"/>
        </w:rPr>
        <w:t>)</w:t>
      </w:r>
    </w:p>
    <w:p w:rsidR="003D7BC9" w:rsidRPr="003D7BC9" w:rsidRDefault="003D7BC9" w:rsidP="00101AC8">
      <w:pPr>
        <w:numPr>
          <w:ilvl w:val="0"/>
          <w:numId w:val="1"/>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в ФЗ «О внесении изменений в Градостроительный кодекс РФ и отдельные законодательные акты Российской Федерации» (статья 16 </w:t>
      </w:r>
      <w:hyperlink r:id="rId8" w:tgtFrame="_blank" w:history="1">
        <w:r w:rsidRPr="003D7BC9">
          <w:rPr>
            <w:rFonts w:ascii="Times New Roman" w:eastAsia="Times New Roman" w:hAnsi="Times New Roman" w:cs="Times New Roman"/>
            <w:color w:val="000000" w:themeColor="text1"/>
            <w:sz w:val="24"/>
            <w:szCs w:val="24"/>
            <w:u w:val="single"/>
            <w:lang w:eastAsia="ru-RU"/>
          </w:rPr>
          <w:t>№ 340-ФЗ</w:t>
        </w:r>
      </w:hyperlink>
      <w:r w:rsidRPr="003D7BC9">
        <w:rPr>
          <w:rFonts w:ascii="Times New Roman" w:eastAsia="Times New Roman" w:hAnsi="Times New Roman" w:cs="Times New Roman"/>
          <w:color w:val="000000" w:themeColor="text1"/>
          <w:sz w:val="24"/>
          <w:szCs w:val="24"/>
          <w:lang w:eastAsia="ru-RU"/>
        </w:rPr>
        <w:t>)</w:t>
      </w: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Речь идёт об оформлении по «дачной амнистии» прав граждан на индивидуальные жилые и садовые дома, срок которой должен был завершиться 1 марта 2021 года. Упрощенный порядок оформления домов, в соответствии с законом № 404-ФЗ, будет действовать до 1 марта 2026 года. </w:t>
      </w:r>
    </w:p>
    <w:p w:rsid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Установлена обязанность органов власти по информированию граждан об изменениях в правилах строительства домов на дачных и садовых участках – индивидуальный жилой дом или садовый дом должны соответствовать параметрам объекта ИЖС, определённым Градостроительным кодексом (пункт 39 </w:t>
      </w:r>
      <w:hyperlink r:id="rId9" w:tgtFrame="_blank" w:history="1">
        <w:r w:rsidRPr="003D7BC9">
          <w:rPr>
            <w:rFonts w:ascii="Times New Roman" w:eastAsia="Times New Roman" w:hAnsi="Times New Roman" w:cs="Times New Roman"/>
            <w:color w:val="000000" w:themeColor="text1"/>
            <w:sz w:val="24"/>
            <w:szCs w:val="24"/>
            <w:u w:val="single"/>
            <w:lang w:eastAsia="ru-RU"/>
          </w:rPr>
          <w:t>статьи 1</w:t>
        </w:r>
      </w:hyperlink>
      <w:r w:rsidRPr="003D7BC9">
        <w:rPr>
          <w:rFonts w:ascii="Times New Roman" w:eastAsia="Times New Roman" w:hAnsi="Times New Roman" w:cs="Times New Roman"/>
          <w:color w:val="000000" w:themeColor="text1"/>
          <w:sz w:val="24"/>
          <w:szCs w:val="24"/>
          <w:lang w:eastAsia="ru-RU"/>
        </w:rPr>
        <w:t>). </w:t>
      </w:r>
    </w:p>
    <w:p w:rsidR="00101AC8" w:rsidRPr="003D7BC9" w:rsidRDefault="00101AC8" w:rsidP="00101AC8">
      <w:pPr>
        <w:spacing w:after="0" w:line="240" w:lineRule="auto"/>
        <w:ind w:right="45"/>
        <w:jc w:val="both"/>
        <w:rPr>
          <w:rFonts w:ascii="Times New Roman" w:eastAsia="Times New Roman" w:hAnsi="Times New Roman" w:cs="Times New Roman"/>
          <w:color w:val="000000" w:themeColor="text1"/>
          <w:sz w:val="24"/>
          <w:szCs w:val="24"/>
          <w:lang w:eastAsia="ru-RU"/>
        </w:rPr>
      </w:pPr>
    </w:p>
    <w:p w:rsidR="003D7BC9" w:rsidRDefault="003D7BC9" w:rsidP="00101AC8">
      <w:pPr>
        <w:spacing w:after="0" w:line="240" w:lineRule="auto"/>
        <w:ind w:right="75"/>
        <w:jc w:val="both"/>
        <w:outlineLvl w:val="2"/>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b/>
          <w:bCs/>
          <w:color w:val="000000" w:themeColor="text1"/>
          <w:sz w:val="28"/>
          <w:szCs w:val="28"/>
          <w:u w:val="single"/>
          <w:lang w:eastAsia="ru-RU"/>
        </w:rPr>
        <w:t>Изменившиеся возможности «дачной амнистии»</w:t>
      </w:r>
      <w:r w:rsidRPr="003D7BC9">
        <w:rPr>
          <w:rFonts w:ascii="Times New Roman" w:eastAsia="Times New Roman" w:hAnsi="Times New Roman" w:cs="Times New Roman"/>
          <w:color w:val="000000" w:themeColor="text1"/>
          <w:sz w:val="24"/>
          <w:szCs w:val="24"/>
          <w:lang w:eastAsia="ru-RU"/>
        </w:rPr>
        <w:br/>
        <w:t>Законом не только продлён срок применения упрощённого порядка, но расширены возможности самой «амнистии». По этой причине она стала более чем «дачной» и приобрела некоторую универсальность.</w:t>
      </w:r>
    </w:p>
    <w:p w:rsidR="00101AC8" w:rsidRPr="003D7BC9" w:rsidRDefault="00101AC8" w:rsidP="00101AC8">
      <w:pPr>
        <w:spacing w:after="0" w:line="240" w:lineRule="auto"/>
        <w:ind w:right="75"/>
        <w:jc w:val="both"/>
        <w:outlineLvl w:val="2"/>
        <w:rPr>
          <w:rFonts w:ascii="Times New Roman" w:eastAsia="Times New Roman" w:hAnsi="Times New Roman" w:cs="Times New Roman"/>
          <w:b/>
          <w:bCs/>
          <w:color w:val="000000" w:themeColor="text1"/>
          <w:sz w:val="28"/>
          <w:szCs w:val="28"/>
          <w:u w:val="single"/>
          <w:lang w:eastAsia="ru-RU"/>
        </w:rPr>
      </w:pP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8"/>
          <w:szCs w:val="28"/>
          <w:u w:val="single"/>
          <w:lang w:eastAsia="ru-RU"/>
        </w:rPr>
      </w:pPr>
      <w:r w:rsidRPr="003D7BC9">
        <w:rPr>
          <w:rFonts w:ascii="Times New Roman" w:eastAsia="Times New Roman" w:hAnsi="Times New Roman" w:cs="Times New Roman"/>
          <w:b/>
          <w:bCs/>
          <w:color w:val="000000" w:themeColor="text1"/>
          <w:sz w:val="28"/>
          <w:szCs w:val="28"/>
          <w:u w:val="single"/>
          <w:lang w:eastAsia="ru-RU"/>
        </w:rPr>
        <w:t>Сфера действия продлённой «дачной амнистии» </w:t>
      </w:r>
    </w:p>
    <w:p w:rsid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 xml:space="preserve">Под действие нового упрощённого порядка регистрации попали индивидуальные жилые дома, построенные не только на садовых участках. </w:t>
      </w:r>
      <w:proofErr w:type="gramStart"/>
      <w:r w:rsidRPr="003D7BC9">
        <w:rPr>
          <w:rFonts w:ascii="Times New Roman" w:eastAsia="Times New Roman" w:hAnsi="Times New Roman" w:cs="Times New Roman"/>
          <w:color w:val="000000" w:themeColor="text1"/>
          <w:sz w:val="24"/>
          <w:szCs w:val="24"/>
          <w:lang w:eastAsia="ru-RU"/>
        </w:rPr>
        <w:t>Его действие распространилось на дома, расположенные на ЗУ, предназначенных для индивидуального жилищного строительства (ИЖС) и для ведения личного подсобного хозяйства (ЛПХ) в границах населённого пункта.</w:t>
      </w:r>
      <w:proofErr w:type="gramEnd"/>
    </w:p>
    <w:p w:rsidR="00101AC8" w:rsidRPr="003D7BC9" w:rsidRDefault="00101AC8" w:rsidP="00101AC8">
      <w:pPr>
        <w:spacing w:after="0" w:line="240" w:lineRule="auto"/>
        <w:ind w:right="45"/>
        <w:jc w:val="both"/>
        <w:rPr>
          <w:rFonts w:ascii="Times New Roman" w:eastAsia="Times New Roman" w:hAnsi="Times New Roman" w:cs="Times New Roman"/>
          <w:color w:val="000000" w:themeColor="text1"/>
          <w:sz w:val="24"/>
          <w:szCs w:val="24"/>
          <w:lang w:eastAsia="ru-RU"/>
        </w:rPr>
      </w:pP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8"/>
          <w:szCs w:val="28"/>
          <w:u w:val="single"/>
          <w:lang w:eastAsia="ru-RU"/>
        </w:rPr>
      </w:pPr>
      <w:r w:rsidRPr="003D7BC9">
        <w:rPr>
          <w:rFonts w:ascii="Times New Roman" w:eastAsia="Times New Roman" w:hAnsi="Times New Roman" w:cs="Times New Roman"/>
          <w:b/>
          <w:bCs/>
          <w:color w:val="000000" w:themeColor="text1"/>
          <w:sz w:val="28"/>
          <w:szCs w:val="28"/>
          <w:u w:val="single"/>
          <w:lang w:eastAsia="ru-RU"/>
        </w:rPr>
        <w:t>Состав участков и объектов недвижимости </w:t>
      </w: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b/>
          <w:bCs/>
          <w:color w:val="000000" w:themeColor="text1"/>
          <w:sz w:val="24"/>
          <w:szCs w:val="24"/>
          <w:lang w:eastAsia="ru-RU"/>
        </w:rPr>
        <w:t>1. Участки</w:t>
      </w:r>
      <w:r w:rsidRPr="003D7BC9">
        <w:rPr>
          <w:rFonts w:ascii="Times New Roman" w:eastAsia="Times New Roman" w:hAnsi="Times New Roman" w:cs="Times New Roman"/>
          <w:color w:val="000000" w:themeColor="text1"/>
          <w:sz w:val="24"/>
          <w:szCs w:val="24"/>
          <w:lang w:eastAsia="ru-RU"/>
        </w:rPr>
        <w:t> </w:t>
      </w:r>
    </w:p>
    <w:p w:rsidR="003D7BC9" w:rsidRPr="003D7BC9" w:rsidRDefault="003D7BC9" w:rsidP="00101AC8">
      <w:pPr>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садовые участки</w:t>
      </w:r>
    </w:p>
    <w:p w:rsidR="003D7BC9" w:rsidRPr="003D7BC9" w:rsidRDefault="003D7BC9" w:rsidP="00101AC8">
      <w:pPr>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участки  для ИЖС</w:t>
      </w:r>
    </w:p>
    <w:p w:rsidR="003D7BC9" w:rsidRPr="003D7BC9" w:rsidRDefault="003D7BC9" w:rsidP="00101AC8">
      <w:pPr>
        <w:numPr>
          <w:ilvl w:val="0"/>
          <w:numId w:val="2"/>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участки для ЛПХ (приусадебные ЗУ) в черте населённого пункта </w:t>
      </w: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b/>
          <w:bCs/>
          <w:color w:val="000000" w:themeColor="text1"/>
          <w:sz w:val="24"/>
          <w:szCs w:val="24"/>
          <w:lang w:eastAsia="ru-RU"/>
        </w:rPr>
        <w:t>2. Объекты</w:t>
      </w: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Кроме индивидуальных жилых домов, по «дачной амнистии» на садовых, дачных ЗУ, участках для ИЖС и ЛПХ можно зарегистрировать:</w:t>
      </w:r>
    </w:p>
    <w:p w:rsidR="003D7BC9" w:rsidRPr="003D7BC9" w:rsidRDefault="003D7BC9" w:rsidP="00101AC8">
      <w:pPr>
        <w:numPr>
          <w:ilvl w:val="0"/>
          <w:numId w:val="3"/>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домики для сезонного использования (садовые домики)</w:t>
      </w:r>
    </w:p>
    <w:p w:rsidR="003D7BC9" w:rsidRPr="003D7BC9" w:rsidRDefault="003D7BC9" w:rsidP="00101AC8">
      <w:pPr>
        <w:numPr>
          <w:ilvl w:val="0"/>
          <w:numId w:val="3"/>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гаражи</w:t>
      </w:r>
    </w:p>
    <w:p w:rsidR="003D7BC9" w:rsidRPr="003D7BC9" w:rsidRDefault="003D7BC9" w:rsidP="00101AC8">
      <w:pPr>
        <w:numPr>
          <w:ilvl w:val="0"/>
          <w:numId w:val="3"/>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бани</w:t>
      </w:r>
    </w:p>
    <w:p w:rsidR="003D7BC9" w:rsidRDefault="003D7BC9" w:rsidP="00101AC8">
      <w:pPr>
        <w:numPr>
          <w:ilvl w:val="0"/>
          <w:numId w:val="3"/>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хозяйственные постройки</w:t>
      </w:r>
    </w:p>
    <w:p w:rsidR="00101AC8" w:rsidRPr="003D7BC9" w:rsidRDefault="00101AC8" w:rsidP="00101AC8">
      <w:pPr>
        <w:spacing w:after="0" w:line="240" w:lineRule="auto"/>
        <w:jc w:val="both"/>
        <w:rPr>
          <w:rFonts w:ascii="Times New Roman" w:eastAsia="Times New Roman" w:hAnsi="Times New Roman" w:cs="Times New Roman"/>
          <w:color w:val="000000" w:themeColor="text1"/>
          <w:sz w:val="24"/>
          <w:szCs w:val="24"/>
          <w:lang w:eastAsia="ru-RU"/>
        </w:rPr>
      </w:pPr>
    </w:p>
    <w:p w:rsidR="003D7BC9" w:rsidRPr="003D7BC9" w:rsidRDefault="003D7BC9" w:rsidP="00101AC8">
      <w:pPr>
        <w:spacing w:after="0" w:line="240" w:lineRule="auto"/>
        <w:ind w:right="45"/>
        <w:jc w:val="both"/>
        <w:rPr>
          <w:rFonts w:ascii="Times New Roman" w:eastAsia="Times New Roman" w:hAnsi="Times New Roman" w:cs="Times New Roman"/>
          <w:b/>
          <w:bCs/>
          <w:color w:val="000000" w:themeColor="text1"/>
          <w:sz w:val="28"/>
          <w:szCs w:val="28"/>
          <w:u w:val="single"/>
          <w:lang w:eastAsia="ru-RU"/>
        </w:rPr>
      </w:pPr>
      <w:r w:rsidRPr="003D7BC9">
        <w:rPr>
          <w:rFonts w:ascii="Times New Roman" w:eastAsia="Times New Roman" w:hAnsi="Times New Roman" w:cs="Times New Roman"/>
          <w:color w:val="000000" w:themeColor="text1"/>
          <w:sz w:val="24"/>
          <w:szCs w:val="24"/>
          <w:lang w:eastAsia="ru-RU"/>
        </w:rPr>
        <w:t> </w:t>
      </w:r>
      <w:r w:rsidRPr="003D7BC9">
        <w:rPr>
          <w:rFonts w:ascii="Times New Roman" w:eastAsia="Times New Roman" w:hAnsi="Times New Roman" w:cs="Times New Roman"/>
          <w:b/>
          <w:bCs/>
          <w:color w:val="000000" w:themeColor="text1"/>
          <w:sz w:val="28"/>
          <w:szCs w:val="28"/>
          <w:u w:val="single"/>
          <w:lang w:eastAsia="ru-RU"/>
        </w:rPr>
        <w:t>Легализация самовольно возводимых домов с акцентом на дату начала строительства </w:t>
      </w: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Федеральным законом №404-ФЗ продлён срок для направления уведомлений о строительстве индивидуальных жилых домов, строящихся без получения разрешения,  возведение которых было начато до 4 августа 2018 года (до введения уведомительного порядка).</w:t>
      </w: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 xml:space="preserve">Уведомление можно направить в течение предстоящих 5 лет (до 01.03.2026) в администрацию или напрямую в </w:t>
      </w:r>
      <w:proofErr w:type="spellStart"/>
      <w:r w:rsidRPr="003D7BC9">
        <w:rPr>
          <w:rFonts w:ascii="Times New Roman" w:eastAsia="Times New Roman" w:hAnsi="Times New Roman" w:cs="Times New Roman"/>
          <w:color w:val="000000" w:themeColor="text1"/>
          <w:sz w:val="24"/>
          <w:szCs w:val="24"/>
          <w:lang w:eastAsia="ru-RU"/>
        </w:rPr>
        <w:t>Росреестр</w:t>
      </w:r>
      <w:proofErr w:type="spellEnd"/>
      <w:r w:rsidRPr="003D7BC9">
        <w:rPr>
          <w:rFonts w:ascii="Times New Roman" w:eastAsia="Times New Roman" w:hAnsi="Times New Roman" w:cs="Times New Roman"/>
          <w:color w:val="000000" w:themeColor="text1"/>
          <w:sz w:val="24"/>
          <w:szCs w:val="24"/>
          <w:lang w:eastAsia="ru-RU"/>
        </w:rPr>
        <w:t>.</w:t>
      </w: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lastRenderedPageBreak/>
        <w:t>После постройки жилого дома нужно подготовить технический план. Далее, вместе с уведомлением о завершении строительства, направить его в администрацию – для получения подтверждения (уведомления) о соответствии параметров построенного дома установленным требованиям.</w:t>
      </w: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Не будь возможности, предоставленной продлённой «дачной амнистией», отстаивать своё право на жилой дом застройщику пришлось бы через суд. </w:t>
      </w:r>
    </w:p>
    <w:p w:rsidR="00101AC8" w:rsidRPr="00101AC8" w:rsidRDefault="00101AC8" w:rsidP="00101AC8">
      <w:pPr>
        <w:spacing w:after="0" w:line="240" w:lineRule="auto"/>
        <w:ind w:right="75"/>
        <w:jc w:val="both"/>
        <w:outlineLvl w:val="2"/>
        <w:rPr>
          <w:rFonts w:ascii="Times New Roman" w:eastAsia="Times New Roman" w:hAnsi="Times New Roman" w:cs="Times New Roman"/>
          <w:b/>
          <w:bCs/>
          <w:color w:val="000000" w:themeColor="text1"/>
          <w:sz w:val="24"/>
          <w:szCs w:val="24"/>
          <w:lang w:eastAsia="ru-RU"/>
        </w:rPr>
      </w:pPr>
    </w:p>
    <w:p w:rsidR="003D7BC9" w:rsidRPr="003D7BC9" w:rsidRDefault="003D7BC9" w:rsidP="00101AC8">
      <w:pPr>
        <w:spacing w:after="0" w:line="240" w:lineRule="auto"/>
        <w:ind w:right="75"/>
        <w:jc w:val="both"/>
        <w:outlineLvl w:val="2"/>
        <w:rPr>
          <w:rFonts w:ascii="Times New Roman" w:eastAsia="Times New Roman" w:hAnsi="Times New Roman" w:cs="Times New Roman"/>
          <w:b/>
          <w:bCs/>
          <w:color w:val="000000" w:themeColor="text1"/>
          <w:sz w:val="28"/>
          <w:szCs w:val="28"/>
          <w:u w:val="single"/>
          <w:lang w:eastAsia="ru-RU"/>
        </w:rPr>
      </w:pPr>
      <w:r w:rsidRPr="003D7BC9">
        <w:rPr>
          <w:rFonts w:ascii="Times New Roman" w:eastAsia="Times New Roman" w:hAnsi="Times New Roman" w:cs="Times New Roman"/>
          <w:b/>
          <w:bCs/>
          <w:color w:val="000000" w:themeColor="text1"/>
          <w:sz w:val="28"/>
          <w:szCs w:val="28"/>
          <w:u w:val="single"/>
          <w:lang w:eastAsia="ru-RU"/>
        </w:rPr>
        <w:t>Снос ОКС</w:t>
      </w: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В случае, когда работы по сносу ОКС были начаты до вступления в силу федерального закона №404-ФЗ, а сам снос не связан с реконструкцией или строительством ОКС на месте снесённого объекта, не требуется:</w:t>
      </w:r>
    </w:p>
    <w:p w:rsidR="003D7BC9" w:rsidRPr="003D7BC9" w:rsidRDefault="003D7BC9" w:rsidP="00101AC8">
      <w:pPr>
        <w:numPr>
          <w:ilvl w:val="0"/>
          <w:numId w:val="6"/>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разработка проекта организации работ по сносу ОКС</w:t>
      </w:r>
    </w:p>
    <w:p w:rsidR="003D7BC9" w:rsidRDefault="003D7BC9" w:rsidP="00101AC8">
      <w:pPr>
        <w:numPr>
          <w:ilvl w:val="0"/>
          <w:numId w:val="6"/>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направление уведомления о начале работ по сносу ОКС </w:t>
      </w:r>
    </w:p>
    <w:p w:rsidR="00101AC8" w:rsidRPr="003D7BC9" w:rsidRDefault="00101AC8" w:rsidP="00101AC8">
      <w:pPr>
        <w:spacing w:after="0" w:line="240" w:lineRule="auto"/>
        <w:jc w:val="both"/>
        <w:rPr>
          <w:rFonts w:ascii="Times New Roman" w:eastAsia="Times New Roman" w:hAnsi="Times New Roman" w:cs="Times New Roman"/>
          <w:color w:val="000000" w:themeColor="text1"/>
          <w:sz w:val="24"/>
          <w:szCs w:val="24"/>
          <w:lang w:eastAsia="ru-RU"/>
        </w:rPr>
      </w:pPr>
    </w:p>
    <w:p w:rsidR="003D7BC9" w:rsidRPr="003D7BC9" w:rsidRDefault="003D7BC9" w:rsidP="00101AC8">
      <w:pPr>
        <w:spacing w:after="0" w:line="240" w:lineRule="auto"/>
        <w:ind w:right="75"/>
        <w:jc w:val="both"/>
        <w:outlineLvl w:val="2"/>
        <w:rPr>
          <w:rFonts w:ascii="Times New Roman" w:eastAsia="Times New Roman" w:hAnsi="Times New Roman" w:cs="Times New Roman"/>
          <w:b/>
          <w:bCs/>
          <w:color w:val="000000" w:themeColor="text1"/>
          <w:sz w:val="28"/>
          <w:szCs w:val="28"/>
          <w:u w:val="single"/>
          <w:lang w:eastAsia="ru-RU"/>
        </w:rPr>
      </w:pPr>
      <w:r w:rsidRPr="003D7BC9">
        <w:rPr>
          <w:rFonts w:ascii="Times New Roman" w:eastAsia="Times New Roman" w:hAnsi="Times New Roman" w:cs="Times New Roman"/>
          <w:b/>
          <w:bCs/>
          <w:color w:val="000000" w:themeColor="text1"/>
          <w:sz w:val="28"/>
          <w:szCs w:val="28"/>
          <w:u w:val="single"/>
          <w:lang w:eastAsia="ru-RU"/>
        </w:rPr>
        <w:t>Условия для регистрации дома по новому упрощённому порядку </w:t>
      </w: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 xml:space="preserve">Жилые дома могут быть зарегистрированы в </w:t>
      </w:r>
      <w:proofErr w:type="spellStart"/>
      <w:r w:rsidRPr="003D7BC9">
        <w:rPr>
          <w:rFonts w:ascii="Times New Roman" w:eastAsia="Times New Roman" w:hAnsi="Times New Roman" w:cs="Times New Roman"/>
          <w:color w:val="000000" w:themeColor="text1"/>
          <w:sz w:val="24"/>
          <w:szCs w:val="24"/>
          <w:lang w:eastAsia="ru-RU"/>
        </w:rPr>
        <w:t>Росреестре</w:t>
      </w:r>
      <w:proofErr w:type="spellEnd"/>
      <w:r w:rsidRPr="003D7BC9">
        <w:rPr>
          <w:rFonts w:ascii="Times New Roman" w:eastAsia="Times New Roman" w:hAnsi="Times New Roman" w:cs="Times New Roman"/>
          <w:color w:val="000000" w:themeColor="text1"/>
          <w:sz w:val="24"/>
          <w:szCs w:val="24"/>
          <w:lang w:eastAsia="ru-RU"/>
        </w:rPr>
        <w:t xml:space="preserve"> в упрощённом порядке при следующих условиях:</w:t>
      </w:r>
    </w:p>
    <w:p w:rsidR="003D7BC9" w:rsidRPr="003D7BC9" w:rsidRDefault="003D7BC9" w:rsidP="00101AC8">
      <w:pPr>
        <w:numPr>
          <w:ilvl w:val="0"/>
          <w:numId w:val="7"/>
        </w:numPr>
        <w:tabs>
          <w:tab w:val="clear" w:pos="720"/>
          <w:tab w:val="left" w:pos="284"/>
          <w:tab w:val="num" w:pos="156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соответствие дома параметрам объекта ИЖС  (пункт 39 </w:t>
      </w:r>
      <w:hyperlink r:id="rId10" w:tgtFrame="_blank" w:history="1">
        <w:r w:rsidRPr="00101AC8">
          <w:rPr>
            <w:rFonts w:ascii="Times New Roman" w:eastAsia="Times New Roman" w:hAnsi="Times New Roman" w:cs="Times New Roman"/>
            <w:color w:val="000000" w:themeColor="text1"/>
            <w:sz w:val="24"/>
            <w:szCs w:val="24"/>
            <w:u w:val="single"/>
            <w:lang w:eastAsia="ru-RU"/>
          </w:rPr>
          <w:t>статьи 1</w:t>
        </w:r>
      </w:hyperlink>
      <w:r w:rsidRPr="003D7BC9">
        <w:rPr>
          <w:rFonts w:ascii="Times New Roman" w:eastAsia="Times New Roman" w:hAnsi="Times New Roman" w:cs="Times New Roman"/>
          <w:color w:val="000000" w:themeColor="text1"/>
          <w:sz w:val="24"/>
          <w:szCs w:val="24"/>
          <w:lang w:eastAsia="ru-RU"/>
        </w:rPr>
        <w:t> </w:t>
      </w:r>
      <w:proofErr w:type="spellStart"/>
      <w:r w:rsidRPr="003D7BC9">
        <w:rPr>
          <w:rFonts w:ascii="Times New Roman" w:eastAsia="Times New Roman" w:hAnsi="Times New Roman" w:cs="Times New Roman"/>
          <w:color w:val="000000" w:themeColor="text1"/>
          <w:sz w:val="24"/>
          <w:szCs w:val="24"/>
          <w:lang w:eastAsia="ru-RU"/>
        </w:rPr>
        <w:t>ГрК</w:t>
      </w:r>
      <w:proofErr w:type="spellEnd"/>
      <w:r w:rsidRPr="003D7BC9">
        <w:rPr>
          <w:rFonts w:ascii="Times New Roman" w:eastAsia="Times New Roman" w:hAnsi="Times New Roman" w:cs="Times New Roman"/>
          <w:color w:val="000000" w:themeColor="text1"/>
          <w:sz w:val="24"/>
          <w:szCs w:val="24"/>
          <w:lang w:eastAsia="ru-RU"/>
        </w:rPr>
        <w:t xml:space="preserve"> РФ):</w:t>
      </w:r>
    </w:p>
    <w:p w:rsidR="003D7BC9" w:rsidRPr="003D7BC9" w:rsidRDefault="003D7BC9" w:rsidP="00101AC8">
      <w:pPr>
        <w:numPr>
          <w:ilvl w:val="1"/>
          <w:numId w:val="7"/>
        </w:numPr>
        <w:tabs>
          <w:tab w:val="left" w:pos="284"/>
          <w:tab w:val="num" w:pos="156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отдельно стоящее здание:</w:t>
      </w:r>
    </w:p>
    <w:p w:rsidR="003D7BC9" w:rsidRPr="003D7BC9" w:rsidRDefault="003D7BC9" w:rsidP="00101AC8">
      <w:pPr>
        <w:numPr>
          <w:ilvl w:val="2"/>
          <w:numId w:val="7"/>
        </w:numPr>
        <w:tabs>
          <w:tab w:val="left" w:pos="284"/>
          <w:tab w:val="num" w:pos="156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состоит из комнат и помещений вспомогательного использования, используемых для бытовых и иных нужд, связанных с проживанием граждан в таком здании</w:t>
      </w:r>
    </w:p>
    <w:p w:rsidR="003D7BC9" w:rsidRPr="003D7BC9" w:rsidRDefault="003D7BC9" w:rsidP="00101AC8">
      <w:pPr>
        <w:numPr>
          <w:ilvl w:val="2"/>
          <w:numId w:val="7"/>
        </w:numPr>
        <w:tabs>
          <w:tab w:val="left" w:pos="284"/>
          <w:tab w:val="num" w:pos="156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предназначено для проживания одной семьи</w:t>
      </w:r>
    </w:p>
    <w:p w:rsidR="003D7BC9" w:rsidRPr="003D7BC9" w:rsidRDefault="003D7BC9" w:rsidP="00101AC8">
      <w:pPr>
        <w:numPr>
          <w:ilvl w:val="2"/>
          <w:numId w:val="7"/>
        </w:numPr>
        <w:tabs>
          <w:tab w:val="left" w:pos="284"/>
          <w:tab w:val="num" w:pos="156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не предназначено для раздела на самостоятельные объекты недвижимости</w:t>
      </w:r>
    </w:p>
    <w:p w:rsidR="003D7BC9" w:rsidRPr="003D7BC9" w:rsidRDefault="003D7BC9" w:rsidP="00101AC8">
      <w:pPr>
        <w:numPr>
          <w:ilvl w:val="1"/>
          <w:numId w:val="7"/>
        </w:numPr>
        <w:tabs>
          <w:tab w:val="left" w:pos="284"/>
          <w:tab w:val="num" w:pos="156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количество надземных этажей – не более чем 3  </w:t>
      </w:r>
    </w:p>
    <w:p w:rsidR="003D7BC9" w:rsidRPr="003D7BC9" w:rsidRDefault="003D7BC9" w:rsidP="00101AC8">
      <w:pPr>
        <w:numPr>
          <w:ilvl w:val="1"/>
          <w:numId w:val="7"/>
        </w:numPr>
        <w:tabs>
          <w:tab w:val="left" w:pos="284"/>
          <w:tab w:val="num" w:pos="156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высота – не более 20 м</w:t>
      </w:r>
    </w:p>
    <w:p w:rsidR="003D7BC9" w:rsidRPr="003D7BC9" w:rsidRDefault="003D7BC9" w:rsidP="00101AC8">
      <w:pPr>
        <w:numPr>
          <w:ilvl w:val="0"/>
          <w:numId w:val="7"/>
        </w:numPr>
        <w:tabs>
          <w:tab w:val="clear" w:pos="720"/>
          <w:tab w:val="left" w:pos="284"/>
          <w:tab w:val="num" w:pos="156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 xml:space="preserve">наличие у застройщика участка документов, подтверждающих право собственности на землю, зарегистрированное в </w:t>
      </w:r>
      <w:proofErr w:type="spellStart"/>
      <w:r w:rsidRPr="003D7BC9">
        <w:rPr>
          <w:rFonts w:ascii="Times New Roman" w:eastAsia="Times New Roman" w:hAnsi="Times New Roman" w:cs="Times New Roman"/>
          <w:color w:val="000000" w:themeColor="text1"/>
          <w:sz w:val="24"/>
          <w:szCs w:val="24"/>
          <w:lang w:eastAsia="ru-RU"/>
        </w:rPr>
        <w:t>Росреестре</w:t>
      </w:r>
      <w:proofErr w:type="spellEnd"/>
      <w:r w:rsidRPr="003D7BC9">
        <w:rPr>
          <w:rFonts w:ascii="Times New Roman" w:eastAsia="Times New Roman" w:hAnsi="Times New Roman" w:cs="Times New Roman"/>
          <w:color w:val="000000" w:themeColor="text1"/>
          <w:sz w:val="24"/>
          <w:szCs w:val="24"/>
          <w:lang w:eastAsia="ru-RU"/>
        </w:rPr>
        <w:t>:</w:t>
      </w:r>
    </w:p>
    <w:p w:rsidR="003D7BC9" w:rsidRPr="003D7BC9" w:rsidRDefault="003D7BC9" w:rsidP="00101AC8">
      <w:pPr>
        <w:numPr>
          <w:ilvl w:val="1"/>
          <w:numId w:val="7"/>
        </w:numPr>
        <w:tabs>
          <w:tab w:val="left" w:pos="284"/>
          <w:tab w:val="num" w:pos="156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договор дарения</w:t>
      </w:r>
    </w:p>
    <w:p w:rsidR="003D7BC9" w:rsidRPr="003D7BC9" w:rsidRDefault="003D7BC9" w:rsidP="00101AC8">
      <w:pPr>
        <w:numPr>
          <w:ilvl w:val="1"/>
          <w:numId w:val="7"/>
        </w:numPr>
        <w:tabs>
          <w:tab w:val="left" w:pos="284"/>
          <w:tab w:val="num" w:pos="156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договор купли/продажи</w:t>
      </w:r>
    </w:p>
    <w:p w:rsidR="003D7BC9" w:rsidRPr="003D7BC9" w:rsidRDefault="003D7BC9" w:rsidP="00101AC8">
      <w:pPr>
        <w:numPr>
          <w:ilvl w:val="1"/>
          <w:numId w:val="7"/>
        </w:numPr>
        <w:tabs>
          <w:tab w:val="left" w:pos="284"/>
          <w:tab w:val="num" w:pos="156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свидетельство о наследстве</w:t>
      </w:r>
    </w:p>
    <w:p w:rsidR="003D7BC9" w:rsidRPr="003D7BC9" w:rsidRDefault="003D7BC9" w:rsidP="00101AC8">
      <w:pPr>
        <w:numPr>
          <w:ilvl w:val="1"/>
          <w:numId w:val="7"/>
        </w:numPr>
        <w:tabs>
          <w:tab w:val="left" w:pos="284"/>
          <w:tab w:val="num" w:pos="156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акт органа власти</w:t>
      </w:r>
    </w:p>
    <w:p w:rsidR="003D7BC9" w:rsidRPr="003D7BC9" w:rsidRDefault="003D7BC9" w:rsidP="00101AC8">
      <w:pPr>
        <w:numPr>
          <w:ilvl w:val="1"/>
          <w:numId w:val="7"/>
        </w:numPr>
        <w:tabs>
          <w:tab w:val="left" w:pos="284"/>
          <w:tab w:val="num" w:pos="156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решение суда</w:t>
      </w:r>
    </w:p>
    <w:p w:rsidR="003D7BC9" w:rsidRPr="003D7BC9" w:rsidRDefault="003D7BC9" w:rsidP="00101AC8">
      <w:pPr>
        <w:numPr>
          <w:ilvl w:val="0"/>
          <w:numId w:val="7"/>
        </w:numPr>
        <w:tabs>
          <w:tab w:val="clear" w:pos="720"/>
          <w:tab w:val="left" w:pos="284"/>
          <w:tab w:val="num" w:pos="156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наличие </w:t>
      </w:r>
      <w:hyperlink r:id="rId11" w:tgtFrame="_blank" w:history="1">
        <w:r w:rsidRPr="00101AC8">
          <w:rPr>
            <w:rFonts w:ascii="Times New Roman" w:eastAsia="Times New Roman" w:hAnsi="Times New Roman" w:cs="Times New Roman"/>
            <w:color w:val="000000" w:themeColor="text1"/>
            <w:sz w:val="24"/>
            <w:szCs w:val="24"/>
            <w:u w:val="single"/>
            <w:lang w:eastAsia="ru-RU"/>
          </w:rPr>
          <w:t>технического плана</w:t>
        </w:r>
      </w:hyperlink>
      <w:r w:rsidRPr="003D7BC9">
        <w:rPr>
          <w:rFonts w:ascii="Times New Roman" w:eastAsia="Times New Roman" w:hAnsi="Times New Roman" w:cs="Times New Roman"/>
          <w:color w:val="000000" w:themeColor="text1"/>
          <w:sz w:val="24"/>
          <w:szCs w:val="24"/>
          <w:lang w:eastAsia="ru-RU"/>
        </w:rPr>
        <w:t> завершённого строительством жилого дома, подготовленного кадастровым инженером</w:t>
      </w:r>
    </w:p>
    <w:p w:rsidR="003D7BC9" w:rsidRDefault="003D7BC9" w:rsidP="00101AC8">
      <w:pPr>
        <w:numPr>
          <w:ilvl w:val="0"/>
          <w:numId w:val="7"/>
        </w:numPr>
        <w:tabs>
          <w:tab w:val="clear" w:pos="720"/>
          <w:tab w:val="left" w:pos="284"/>
          <w:tab w:val="num" w:pos="156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наличие </w:t>
      </w:r>
      <w:hyperlink r:id="rId12" w:tgtFrame="_blank" w:history="1">
        <w:r w:rsidRPr="00101AC8">
          <w:rPr>
            <w:rFonts w:ascii="Times New Roman" w:eastAsia="Times New Roman" w:hAnsi="Times New Roman" w:cs="Times New Roman"/>
            <w:color w:val="000000" w:themeColor="text1"/>
            <w:sz w:val="24"/>
            <w:szCs w:val="24"/>
            <w:u w:val="single"/>
            <w:lang w:eastAsia="ru-RU"/>
          </w:rPr>
          <w:t>декларации</w:t>
        </w:r>
      </w:hyperlink>
    </w:p>
    <w:p w:rsidR="00101AC8" w:rsidRPr="003D7BC9" w:rsidRDefault="00101AC8" w:rsidP="00101AC8">
      <w:pPr>
        <w:tabs>
          <w:tab w:val="left" w:pos="284"/>
        </w:tabs>
        <w:spacing w:after="0" w:line="240" w:lineRule="auto"/>
        <w:jc w:val="both"/>
        <w:rPr>
          <w:rFonts w:ascii="Times New Roman" w:eastAsia="Times New Roman" w:hAnsi="Times New Roman" w:cs="Times New Roman"/>
          <w:color w:val="000000" w:themeColor="text1"/>
          <w:sz w:val="24"/>
          <w:szCs w:val="24"/>
          <w:lang w:eastAsia="ru-RU"/>
        </w:rPr>
      </w:pPr>
    </w:p>
    <w:p w:rsidR="003D7BC9" w:rsidRPr="003D7BC9" w:rsidRDefault="003D7BC9" w:rsidP="00101AC8">
      <w:pPr>
        <w:spacing w:after="0" w:line="240" w:lineRule="auto"/>
        <w:ind w:right="75"/>
        <w:jc w:val="both"/>
        <w:outlineLvl w:val="2"/>
        <w:rPr>
          <w:rFonts w:ascii="Times New Roman" w:eastAsia="Times New Roman" w:hAnsi="Times New Roman" w:cs="Times New Roman"/>
          <w:b/>
          <w:bCs/>
          <w:color w:val="000000" w:themeColor="text1"/>
          <w:sz w:val="28"/>
          <w:szCs w:val="28"/>
          <w:u w:val="single"/>
          <w:lang w:eastAsia="ru-RU"/>
        </w:rPr>
      </w:pPr>
      <w:r w:rsidRPr="003D7BC9">
        <w:rPr>
          <w:rFonts w:ascii="Times New Roman" w:eastAsia="Times New Roman" w:hAnsi="Times New Roman" w:cs="Times New Roman"/>
          <w:b/>
          <w:bCs/>
          <w:color w:val="000000" w:themeColor="text1"/>
          <w:sz w:val="28"/>
          <w:szCs w:val="28"/>
          <w:u w:val="single"/>
          <w:lang w:eastAsia="ru-RU"/>
        </w:rPr>
        <w:t>Изменения в порядке регистрации прав на недвижимость</w:t>
      </w: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Для регистрации права собственности на недвижимость необходимы:</w:t>
      </w:r>
    </w:p>
    <w:p w:rsidR="003D7BC9" w:rsidRPr="003D7BC9" w:rsidRDefault="003D7BC9" w:rsidP="00101AC8">
      <w:pPr>
        <w:numPr>
          <w:ilvl w:val="0"/>
          <w:numId w:val="8"/>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технический план на дом/гараж/баню/хозяйственные постройки</w:t>
      </w:r>
    </w:p>
    <w:p w:rsidR="003D7BC9" w:rsidRPr="003D7BC9" w:rsidRDefault="003D7BC9" w:rsidP="00101AC8">
      <w:pPr>
        <w:numPr>
          <w:ilvl w:val="0"/>
          <w:numId w:val="8"/>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декларация</w:t>
      </w:r>
    </w:p>
    <w:p w:rsidR="003D7BC9" w:rsidRPr="003D7BC9" w:rsidRDefault="003D7BC9" w:rsidP="00101AC8">
      <w:pPr>
        <w:numPr>
          <w:ilvl w:val="0"/>
          <w:numId w:val="8"/>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 xml:space="preserve">документ, подтверждающий право на ЗУ, зарегистрированное в </w:t>
      </w:r>
      <w:proofErr w:type="spellStart"/>
      <w:r w:rsidRPr="003D7BC9">
        <w:rPr>
          <w:rFonts w:ascii="Times New Roman" w:eastAsia="Times New Roman" w:hAnsi="Times New Roman" w:cs="Times New Roman"/>
          <w:color w:val="000000" w:themeColor="text1"/>
          <w:sz w:val="24"/>
          <w:szCs w:val="24"/>
          <w:lang w:eastAsia="ru-RU"/>
        </w:rPr>
        <w:t>Росреестре</w:t>
      </w:r>
      <w:proofErr w:type="spellEnd"/>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Подготовку к оформлению права на недвижимость по продлённой «дачной амнистии» предстоит провести  в следующей последовательности:</w:t>
      </w:r>
    </w:p>
    <w:p w:rsidR="003D7BC9" w:rsidRPr="003D7BC9" w:rsidRDefault="003D7BC9" w:rsidP="00101AC8">
      <w:pPr>
        <w:numPr>
          <w:ilvl w:val="0"/>
          <w:numId w:val="9"/>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заполнить декларацию</w:t>
      </w:r>
    </w:p>
    <w:p w:rsidR="003D7BC9" w:rsidRPr="003D7BC9" w:rsidRDefault="003D7BC9" w:rsidP="00101AC8">
      <w:pPr>
        <w:numPr>
          <w:ilvl w:val="0"/>
          <w:numId w:val="9"/>
        </w:numPr>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пригласить на участок кадастрового инженера:</w:t>
      </w:r>
    </w:p>
    <w:p w:rsidR="003D7BC9" w:rsidRPr="003D7BC9" w:rsidRDefault="003D7BC9" w:rsidP="00101AC8">
      <w:pPr>
        <w:numPr>
          <w:ilvl w:val="1"/>
          <w:numId w:val="9"/>
        </w:numPr>
        <w:tabs>
          <w:tab w:val="clear" w:pos="1440"/>
          <w:tab w:val="num" w:pos="284"/>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для выполнения геодезических замеров всех объектов, подлежащих регистрации</w:t>
      </w:r>
    </w:p>
    <w:p w:rsidR="003D7BC9" w:rsidRPr="003D7BC9" w:rsidRDefault="003D7BC9" w:rsidP="00101AC8">
      <w:pPr>
        <w:numPr>
          <w:ilvl w:val="1"/>
          <w:numId w:val="9"/>
        </w:numPr>
        <w:tabs>
          <w:tab w:val="clear" w:pos="1440"/>
          <w:tab w:val="num" w:pos="284"/>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для составления технического плана</w:t>
      </w:r>
    </w:p>
    <w:p w:rsidR="003D7BC9" w:rsidRPr="003D7BC9" w:rsidRDefault="003D7BC9" w:rsidP="00101AC8">
      <w:pPr>
        <w:numPr>
          <w:ilvl w:val="1"/>
          <w:numId w:val="9"/>
        </w:numPr>
        <w:tabs>
          <w:tab w:val="clear" w:pos="1440"/>
          <w:tab w:val="num" w:pos="284"/>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для внесения данных технического плана на электронный диск</w:t>
      </w:r>
    </w:p>
    <w:p w:rsidR="003D7BC9" w:rsidRPr="003D7BC9" w:rsidRDefault="003D7BC9" w:rsidP="00101AC8">
      <w:pPr>
        <w:numPr>
          <w:ilvl w:val="0"/>
          <w:numId w:val="9"/>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подать заявление в МФЦ о кадастровом учёте и регистрации прав на дом и другие строения с приложением электронного диска:</w:t>
      </w:r>
    </w:p>
    <w:p w:rsidR="003D7BC9" w:rsidRPr="003D7BC9" w:rsidRDefault="003D7BC9" w:rsidP="00101AC8">
      <w:pPr>
        <w:numPr>
          <w:ilvl w:val="1"/>
          <w:numId w:val="9"/>
        </w:numPr>
        <w:tabs>
          <w:tab w:val="clear" w:pos="1440"/>
          <w:tab w:val="num" w:pos="284"/>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если ранее право на землю не было зарегистрировано, нужно дополнительно представить имеющиеся правоустанавливающие документы</w:t>
      </w:r>
    </w:p>
    <w:p w:rsidR="003D7BC9" w:rsidRPr="003D7BC9" w:rsidRDefault="003D7BC9" w:rsidP="00101AC8">
      <w:pPr>
        <w:spacing w:after="0" w:line="240" w:lineRule="auto"/>
        <w:ind w:right="75"/>
        <w:jc w:val="both"/>
        <w:outlineLvl w:val="2"/>
        <w:rPr>
          <w:rFonts w:ascii="Times New Roman" w:eastAsia="Times New Roman" w:hAnsi="Times New Roman" w:cs="Times New Roman"/>
          <w:b/>
          <w:bCs/>
          <w:color w:val="000000" w:themeColor="text1"/>
          <w:sz w:val="28"/>
          <w:szCs w:val="28"/>
          <w:u w:val="single"/>
          <w:lang w:eastAsia="ru-RU"/>
        </w:rPr>
      </w:pPr>
      <w:r w:rsidRPr="003D7BC9">
        <w:rPr>
          <w:rFonts w:ascii="Times New Roman" w:eastAsia="Times New Roman" w:hAnsi="Times New Roman" w:cs="Times New Roman"/>
          <w:b/>
          <w:bCs/>
          <w:color w:val="000000" w:themeColor="text1"/>
          <w:sz w:val="28"/>
          <w:szCs w:val="28"/>
          <w:u w:val="single"/>
          <w:lang w:eastAsia="ru-RU"/>
        </w:rPr>
        <w:lastRenderedPageBreak/>
        <w:t>ГПЗУ, налоговый вычет за дачу, «пионерские костры» и шашлыки на участках </w:t>
      </w:r>
      <w:r w:rsidRPr="003D7BC9">
        <w:rPr>
          <w:rFonts w:ascii="Times New Roman" w:eastAsia="Times New Roman" w:hAnsi="Times New Roman" w:cs="Times New Roman"/>
          <w:b/>
          <w:bCs/>
          <w:color w:val="000000" w:themeColor="text1"/>
          <w:sz w:val="24"/>
          <w:szCs w:val="24"/>
          <w:lang w:eastAsia="ru-RU"/>
        </w:rPr>
        <w:t>  </w:t>
      </w: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При всём том, что изменившийся порядок упрощённой регистрации недвижимости позволяет оформить дом, который, по тем или иным причинам, был возведён с нарушением правил, например, без соблюдения минимальных отступов, на безмятежное будущее рассчитывать будет сложно. Существование соседей никто не отменял. Если будут нарушены права собственности владельцев смежных участков, они вправе начать гражданские споры и обратиться в суд. Придётся искать компромиссы, получать согласие, заверять его у нотариуса и т.д.</w:t>
      </w: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«Спасательным кругом», защищающим от водоворота проблем, может быть только выполнение требований </w:t>
      </w:r>
      <w:proofErr w:type="spellStart"/>
      <w:r w:rsidRPr="003D7BC9">
        <w:rPr>
          <w:rFonts w:ascii="Times New Roman" w:eastAsia="Times New Roman" w:hAnsi="Times New Roman" w:cs="Times New Roman"/>
          <w:color w:val="000000" w:themeColor="text1"/>
          <w:sz w:val="24"/>
          <w:szCs w:val="24"/>
          <w:lang w:eastAsia="ru-RU"/>
        </w:rPr>
        <w:fldChar w:fldCharType="begin"/>
      </w:r>
      <w:r w:rsidRPr="003D7BC9">
        <w:rPr>
          <w:rFonts w:ascii="Times New Roman" w:eastAsia="Times New Roman" w:hAnsi="Times New Roman" w:cs="Times New Roman"/>
          <w:color w:val="000000" w:themeColor="text1"/>
          <w:sz w:val="24"/>
          <w:szCs w:val="24"/>
          <w:lang w:eastAsia="ru-RU"/>
        </w:rPr>
        <w:instrText xml:space="preserve"> HYPERLINK "https://www.zemvopros.ru/page_12476.htm" \t "_blank" </w:instrText>
      </w:r>
      <w:r w:rsidRPr="003D7BC9">
        <w:rPr>
          <w:rFonts w:ascii="Times New Roman" w:eastAsia="Times New Roman" w:hAnsi="Times New Roman" w:cs="Times New Roman"/>
          <w:color w:val="000000" w:themeColor="text1"/>
          <w:sz w:val="24"/>
          <w:szCs w:val="24"/>
          <w:lang w:eastAsia="ru-RU"/>
        </w:rPr>
        <w:fldChar w:fldCharType="separate"/>
      </w:r>
      <w:r w:rsidRPr="003D7BC9">
        <w:rPr>
          <w:rFonts w:ascii="Times New Roman" w:eastAsia="Times New Roman" w:hAnsi="Times New Roman" w:cs="Times New Roman"/>
          <w:color w:val="000000" w:themeColor="text1"/>
          <w:sz w:val="24"/>
          <w:szCs w:val="24"/>
          <w:u w:val="single"/>
          <w:lang w:eastAsia="ru-RU"/>
        </w:rPr>
        <w:t>градрегламента</w:t>
      </w:r>
      <w:proofErr w:type="spellEnd"/>
      <w:r w:rsidRPr="003D7BC9">
        <w:rPr>
          <w:rFonts w:ascii="Times New Roman" w:eastAsia="Times New Roman" w:hAnsi="Times New Roman" w:cs="Times New Roman"/>
          <w:color w:val="000000" w:themeColor="text1"/>
          <w:sz w:val="24"/>
          <w:szCs w:val="24"/>
          <w:lang w:eastAsia="ru-RU"/>
        </w:rPr>
        <w:fldChar w:fldCharType="end"/>
      </w:r>
      <w:r w:rsidRPr="003D7BC9">
        <w:rPr>
          <w:rFonts w:ascii="Times New Roman" w:eastAsia="Times New Roman" w:hAnsi="Times New Roman" w:cs="Times New Roman"/>
          <w:color w:val="000000" w:themeColor="text1"/>
          <w:sz w:val="24"/>
          <w:szCs w:val="24"/>
          <w:lang w:eastAsia="ru-RU"/>
        </w:rPr>
        <w:t>. А первым шагом при подготовке к строительству на участках ИЖС и ЛПХ – получение  </w:t>
      </w:r>
      <w:hyperlink r:id="rId13" w:tgtFrame="_blank" w:history="1">
        <w:r w:rsidRPr="003D7BC9">
          <w:rPr>
            <w:rFonts w:ascii="Times New Roman" w:eastAsia="Times New Roman" w:hAnsi="Times New Roman" w:cs="Times New Roman"/>
            <w:color w:val="000000" w:themeColor="text1"/>
            <w:sz w:val="24"/>
            <w:szCs w:val="24"/>
            <w:u w:val="single"/>
            <w:lang w:eastAsia="ru-RU"/>
          </w:rPr>
          <w:t>ГПЗУ</w:t>
        </w:r>
      </w:hyperlink>
      <w:r w:rsidRPr="003D7BC9">
        <w:rPr>
          <w:rFonts w:ascii="Times New Roman" w:eastAsia="Times New Roman" w:hAnsi="Times New Roman" w:cs="Times New Roman"/>
          <w:color w:val="000000" w:themeColor="text1"/>
          <w:sz w:val="24"/>
          <w:szCs w:val="24"/>
          <w:lang w:eastAsia="ru-RU"/>
        </w:rPr>
        <w:t> (градостроительного плана земельного участка). В этом документе в полном объёме:</w:t>
      </w:r>
    </w:p>
    <w:p w:rsidR="003D7BC9" w:rsidRPr="003D7BC9" w:rsidRDefault="003D7BC9" w:rsidP="00101AC8">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излагается регламент</w:t>
      </w:r>
      <w:bookmarkStart w:id="0" w:name="_GoBack"/>
      <w:bookmarkEnd w:id="0"/>
    </w:p>
    <w:p w:rsidR="003D7BC9" w:rsidRPr="003D7BC9" w:rsidRDefault="003D7BC9" w:rsidP="00101AC8">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прописываются разрешённые параметры строительства дома </w:t>
      </w:r>
    </w:p>
    <w:p w:rsidR="003D7BC9" w:rsidRPr="003D7BC9" w:rsidRDefault="003D7BC9" w:rsidP="00101AC8">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 xml:space="preserve">отображаются на </w:t>
      </w:r>
      <w:proofErr w:type="gramStart"/>
      <w:r w:rsidRPr="003D7BC9">
        <w:rPr>
          <w:rFonts w:ascii="Times New Roman" w:eastAsia="Times New Roman" w:hAnsi="Times New Roman" w:cs="Times New Roman"/>
          <w:color w:val="000000" w:themeColor="text1"/>
          <w:sz w:val="24"/>
          <w:szCs w:val="24"/>
          <w:lang w:eastAsia="ru-RU"/>
        </w:rPr>
        <w:t>чертеже допустимая на</w:t>
      </w:r>
      <w:proofErr w:type="gramEnd"/>
      <w:r w:rsidRPr="003D7BC9">
        <w:rPr>
          <w:rFonts w:ascii="Times New Roman" w:eastAsia="Times New Roman" w:hAnsi="Times New Roman" w:cs="Times New Roman"/>
          <w:color w:val="000000" w:themeColor="text1"/>
          <w:sz w:val="24"/>
          <w:szCs w:val="24"/>
          <w:lang w:eastAsia="ru-RU"/>
        </w:rPr>
        <w:t xml:space="preserve"> участке зона застройки и все отступы </w:t>
      </w:r>
    </w:p>
    <w:p w:rsidR="003D7BC9" w:rsidRPr="003D7BC9" w:rsidRDefault="003D7BC9" w:rsidP="00101AC8">
      <w:pPr>
        <w:numPr>
          <w:ilvl w:val="0"/>
          <w:numId w:val="12"/>
        </w:numPr>
        <w:tabs>
          <w:tab w:val="clear" w:pos="720"/>
          <w:tab w:val="num" w:pos="284"/>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указываются установленные для ЗУ обременения и ограничения </w:t>
      </w: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После строительства дома в соответствии с требованиями ГПЗУ ждать справедливых наездов от соседей не придётся.</w:t>
      </w:r>
    </w:p>
    <w:p w:rsidR="003D7BC9" w:rsidRPr="003D7BC9" w:rsidRDefault="003D7BC9" w:rsidP="00101AC8">
      <w:pPr>
        <w:spacing w:after="0" w:line="240" w:lineRule="auto"/>
        <w:ind w:right="45"/>
        <w:jc w:val="both"/>
        <w:rPr>
          <w:rFonts w:ascii="Times New Roman" w:eastAsia="Times New Roman" w:hAnsi="Times New Roman" w:cs="Times New Roman"/>
          <w:color w:val="000000" w:themeColor="text1"/>
          <w:sz w:val="24"/>
          <w:szCs w:val="24"/>
          <w:lang w:eastAsia="ru-RU"/>
        </w:rPr>
      </w:pPr>
      <w:r w:rsidRPr="003D7BC9">
        <w:rPr>
          <w:rFonts w:ascii="Times New Roman" w:eastAsia="Times New Roman" w:hAnsi="Times New Roman" w:cs="Times New Roman"/>
          <w:color w:val="000000" w:themeColor="text1"/>
          <w:sz w:val="24"/>
          <w:szCs w:val="24"/>
          <w:lang w:eastAsia="ru-RU"/>
        </w:rPr>
        <w:t>При застройке садового участка необходимо </w:t>
      </w:r>
      <w:hyperlink r:id="rId14" w:tgtFrame="_blank" w:history="1">
        <w:r w:rsidRPr="003D7BC9">
          <w:rPr>
            <w:rFonts w:ascii="Times New Roman" w:eastAsia="Times New Roman" w:hAnsi="Times New Roman" w:cs="Times New Roman"/>
            <w:color w:val="000000" w:themeColor="text1"/>
            <w:sz w:val="24"/>
            <w:szCs w:val="24"/>
            <w:u w:val="single"/>
            <w:lang w:eastAsia="ru-RU"/>
          </w:rPr>
          <w:t>соблюсти расстояния</w:t>
        </w:r>
      </w:hyperlink>
      <w:r w:rsidRPr="003D7BC9">
        <w:rPr>
          <w:rFonts w:ascii="Times New Roman" w:eastAsia="Times New Roman" w:hAnsi="Times New Roman" w:cs="Times New Roman"/>
          <w:color w:val="000000" w:themeColor="text1"/>
          <w:sz w:val="24"/>
          <w:szCs w:val="24"/>
          <w:lang w:eastAsia="ru-RU"/>
        </w:rPr>
        <w:t> не только между постройками, но и до соседних участков и забора. Незнание столь щепетильных правил может привести к бесконечным распрям и судебным разборкам.</w:t>
      </w:r>
    </w:p>
    <w:p w:rsidR="003D7BC9" w:rsidRPr="003D7BC9" w:rsidRDefault="003D7BC9" w:rsidP="003D7BC9">
      <w:pPr>
        <w:spacing w:after="0" w:line="240" w:lineRule="auto"/>
        <w:ind w:left="45" w:right="45"/>
        <w:jc w:val="both"/>
        <w:rPr>
          <w:rFonts w:ascii="Times New Roman" w:eastAsia="Times New Roman" w:hAnsi="Times New Roman" w:cs="Times New Roman"/>
          <w:color w:val="5F5F5F"/>
          <w:sz w:val="24"/>
          <w:szCs w:val="24"/>
          <w:lang w:eastAsia="ru-RU"/>
        </w:rPr>
      </w:pPr>
      <w:r w:rsidRPr="003D7BC9">
        <w:rPr>
          <w:rFonts w:ascii="Times New Roman" w:eastAsia="Times New Roman" w:hAnsi="Times New Roman" w:cs="Times New Roman"/>
          <w:color w:val="5F5F5F"/>
          <w:sz w:val="24"/>
          <w:szCs w:val="24"/>
          <w:lang w:eastAsia="ru-RU"/>
        </w:rPr>
        <w:t> </w:t>
      </w:r>
    </w:p>
    <w:p w:rsidR="00901EA3" w:rsidRPr="003D7BC9" w:rsidRDefault="00901EA3" w:rsidP="003D7BC9">
      <w:pPr>
        <w:spacing w:after="0" w:line="240" w:lineRule="auto"/>
        <w:rPr>
          <w:rFonts w:ascii="Times New Roman" w:hAnsi="Times New Roman" w:cs="Times New Roman"/>
          <w:sz w:val="24"/>
          <w:szCs w:val="24"/>
        </w:rPr>
      </w:pPr>
    </w:p>
    <w:sectPr w:rsidR="00901EA3" w:rsidRPr="003D7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B0D"/>
    <w:multiLevelType w:val="multilevel"/>
    <w:tmpl w:val="2B3E5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501F41"/>
    <w:multiLevelType w:val="multilevel"/>
    <w:tmpl w:val="920AED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4C4E57"/>
    <w:multiLevelType w:val="multilevel"/>
    <w:tmpl w:val="5ACA5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825ADB"/>
    <w:multiLevelType w:val="multilevel"/>
    <w:tmpl w:val="9520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6B108A"/>
    <w:multiLevelType w:val="multilevel"/>
    <w:tmpl w:val="68C60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D6373AC"/>
    <w:multiLevelType w:val="multilevel"/>
    <w:tmpl w:val="D42E63C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537804"/>
    <w:multiLevelType w:val="multilevel"/>
    <w:tmpl w:val="13C6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9834C52"/>
    <w:multiLevelType w:val="multilevel"/>
    <w:tmpl w:val="3FBA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ADE3471"/>
    <w:multiLevelType w:val="multilevel"/>
    <w:tmpl w:val="0C3CD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866A35"/>
    <w:multiLevelType w:val="multilevel"/>
    <w:tmpl w:val="74FC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10671E"/>
    <w:multiLevelType w:val="multilevel"/>
    <w:tmpl w:val="4A3A18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1B4EF0"/>
    <w:multiLevelType w:val="multilevel"/>
    <w:tmpl w:val="40A8C6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7D5E57"/>
    <w:multiLevelType w:val="multilevel"/>
    <w:tmpl w:val="F27E72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8094AD9"/>
    <w:multiLevelType w:val="multilevel"/>
    <w:tmpl w:val="73C00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CD37215"/>
    <w:multiLevelType w:val="multilevel"/>
    <w:tmpl w:val="C4EC0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0"/>
  </w:num>
  <w:num w:numId="3">
    <w:abstractNumId w:val="3"/>
  </w:num>
  <w:num w:numId="4">
    <w:abstractNumId w:val="11"/>
  </w:num>
  <w:num w:numId="5">
    <w:abstractNumId w:val="2"/>
  </w:num>
  <w:num w:numId="6">
    <w:abstractNumId w:val="6"/>
  </w:num>
  <w:num w:numId="7">
    <w:abstractNumId w:val="5"/>
  </w:num>
  <w:num w:numId="8">
    <w:abstractNumId w:val="4"/>
  </w:num>
  <w:num w:numId="9">
    <w:abstractNumId w:val="12"/>
  </w:num>
  <w:num w:numId="10">
    <w:abstractNumId w:val="10"/>
  </w:num>
  <w:num w:numId="11">
    <w:abstractNumId w:val="9"/>
  </w:num>
  <w:num w:numId="12">
    <w:abstractNumId w:val="13"/>
  </w:num>
  <w:num w:numId="13">
    <w:abstractNumId w:val="7"/>
  </w:num>
  <w:num w:numId="14">
    <w:abstractNumId w:val="8"/>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BC9"/>
    <w:rsid w:val="00101AC8"/>
    <w:rsid w:val="002A2C29"/>
    <w:rsid w:val="003D7BC9"/>
    <w:rsid w:val="00901E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7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7BC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7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7B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3D7BC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D7BC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3D7BC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D7B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06906">
      <w:bodyDiv w:val="1"/>
      <w:marLeft w:val="0"/>
      <w:marRight w:val="0"/>
      <w:marTop w:val="0"/>
      <w:marBottom w:val="0"/>
      <w:divBdr>
        <w:top w:val="none" w:sz="0" w:space="0" w:color="auto"/>
        <w:left w:val="none" w:sz="0" w:space="0" w:color="auto"/>
        <w:bottom w:val="none" w:sz="0" w:space="0" w:color="auto"/>
        <w:right w:val="none" w:sz="0" w:space="0" w:color="auto"/>
      </w:divBdr>
    </w:div>
    <w:div w:id="227813166">
      <w:bodyDiv w:val="1"/>
      <w:marLeft w:val="0"/>
      <w:marRight w:val="0"/>
      <w:marTop w:val="0"/>
      <w:marBottom w:val="0"/>
      <w:divBdr>
        <w:top w:val="none" w:sz="0" w:space="0" w:color="auto"/>
        <w:left w:val="none" w:sz="0" w:space="0" w:color="auto"/>
        <w:bottom w:val="none" w:sz="0" w:space="0" w:color="auto"/>
        <w:right w:val="none" w:sz="0" w:space="0" w:color="auto"/>
      </w:divBdr>
    </w:div>
    <w:div w:id="925384737">
      <w:bodyDiv w:val="1"/>
      <w:marLeft w:val="0"/>
      <w:marRight w:val="0"/>
      <w:marTop w:val="0"/>
      <w:marBottom w:val="0"/>
      <w:divBdr>
        <w:top w:val="none" w:sz="0" w:space="0" w:color="auto"/>
        <w:left w:val="none" w:sz="0" w:space="0" w:color="auto"/>
        <w:bottom w:val="none" w:sz="0" w:space="0" w:color="auto"/>
        <w:right w:val="none" w:sz="0" w:space="0" w:color="auto"/>
      </w:divBdr>
    </w:div>
    <w:div w:id="1078333975">
      <w:bodyDiv w:val="1"/>
      <w:marLeft w:val="0"/>
      <w:marRight w:val="0"/>
      <w:marTop w:val="0"/>
      <w:marBottom w:val="0"/>
      <w:divBdr>
        <w:top w:val="none" w:sz="0" w:space="0" w:color="auto"/>
        <w:left w:val="none" w:sz="0" w:space="0" w:color="auto"/>
        <w:bottom w:val="none" w:sz="0" w:space="0" w:color="auto"/>
        <w:right w:val="none" w:sz="0" w:space="0" w:color="auto"/>
      </w:divBdr>
    </w:div>
    <w:div w:id="1366175691">
      <w:bodyDiv w:val="1"/>
      <w:marLeft w:val="0"/>
      <w:marRight w:val="0"/>
      <w:marTop w:val="0"/>
      <w:marBottom w:val="0"/>
      <w:divBdr>
        <w:top w:val="none" w:sz="0" w:space="0" w:color="auto"/>
        <w:left w:val="none" w:sz="0" w:space="0" w:color="auto"/>
        <w:bottom w:val="none" w:sz="0" w:space="0" w:color="auto"/>
        <w:right w:val="none" w:sz="0" w:space="0" w:color="auto"/>
      </w:divBdr>
    </w:div>
    <w:div w:id="19083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550836300" TargetMode="External"/><Relationship Id="rId13" Type="http://schemas.openxmlformats.org/officeDocument/2006/relationships/hyperlink" Target="https://www.zemvopros.ru/page_7078.htm" TargetMode="External"/><Relationship Id="rId3" Type="http://schemas.microsoft.com/office/2007/relationships/stylesWithEffects" Target="stylesWithEffects.xml"/><Relationship Id="rId7" Type="http://schemas.openxmlformats.org/officeDocument/2006/relationships/hyperlink" Target="https://www.zakonrf.info/doc-33319249/gl11-st70/" TargetMode="External"/><Relationship Id="rId12" Type="http://schemas.openxmlformats.org/officeDocument/2006/relationships/hyperlink" Target="https://www.zemvopros.ru/page_12341.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g.ru/2020/12/11/nedvizhimost-dok.html" TargetMode="External"/><Relationship Id="rId11" Type="http://schemas.openxmlformats.org/officeDocument/2006/relationships/hyperlink" Target="https://www.zemvopros.ru/page_1250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zakonrf.info/gradostroitelniy-kodeks/1/" TargetMode="External"/><Relationship Id="rId4" Type="http://schemas.openxmlformats.org/officeDocument/2006/relationships/settings" Target="settings.xml"/><Relationship Id="rId9" Type="http://schemas.openxmlformats.org/officeDocument/2006/relationships/hyperlink" Target="https://www.zakonrf.info/gradostroitelniy-kodeks/1/" TargetMode="External"/><Relationship Id="rId14" Type="http://schemas.openxmlformats.org/officeDocument/2006/relationships/hyperlink" Target="https://www.zemvopros.ru/page_12788.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1055</Words>
  <Characters>6017</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Бобро</dc:creator>
  <cp:lastModifiedBy>Бобро</cp:lastModifiedBy>
  <cp:revision>1</cp:revision>
  <cp:lastPrinted>2021-01-19T12:30:00Z</cp:lastPrinted>
  <dcterms:created xsi:type="dcterms:W3CDTF">2021-01-19T12:25:00Z</dcterms:created>
  <dcterms:modified xsi:type="dcterms:W3CDTF">2021-01-19T12:53:00Z</dcterms:modified>
</cp:coreProperties>
</file>