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8D3DC3">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8D3DC3">
        <w:rPr>
          <w:rFonts w:ascii="Times New Roman" w:hAnsi="Times New Roman"/>
          <w:sz w:val="24"/>
          <w:szCs w:val="24"/>
          <w:lang w:eastAsia="ru-RU"/>
        </w:rPr>
        <w:t>16</w:t>
      </w:r>
      <w:r w:rsidR="008555A0">
        <w:rPr>
          <w:rFonts w:ascii="Times New Roman" w:hAnsi="Times New Roman"/>
          <w:sz w:val="24"/>
          <w:szCs w:val="24"/>
          <w:lang w:eastAsia="ru-RU"/>
        </w:rPr>
        <w:t>.02.2018</w:t>
      </w:r>
      <w:r w:rsidR="00303268" w:rsidRPr="00B829D8">
        <w:rPr>
          <w:rFonts w:ascii="Times New Roman" w:hAnsi="Times New Roman"/>
          <w:sz w:val="24"/>
          <w:szCs w:val="24"/>
          <w:lang w:eastAsia="ru-RU"/>
        </w:rPr>
        <w:t>г.</w:t>
      </w:r>
      <w:r w:rsidR="008D3DC3">
        <w:rPr>
          <w:rFonts w:ascii="Times New Roman" w:hAnsi="Times New Roman"/>
          <w:sz w:val="24"/>
          <w:szCs w:val="24"/>
          <w:lang w:eastAsia="ru-RU"/>
        </w:rPr>
        <w:t xml:space="preserve"> № 77</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524738">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8D3DC3">
        <w:rPr>
          <w:rFonts w:ascii="Times New Roman" w:hAnsi="Times New Roman"/>
          <w:sz w:val="24"/>
          <w:szCs w:val="24"/>
          <w:lang w:eastAsia="ru-RU"/>
        </w:rPr>
        <w:t>05 марта</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8D3DC3">
        <w:rPr>
          <w:rFonts w:ascii="Times New Roman" w:hAnsi="Times New Roman"/>
          <w:sz w:val="24"/>
          <w:szCs w:val="24"/>
          <w:lang w:eastAsia="ru-RU"/>
        </w:rPr>
        <w:t>емя окончания приема заявок – 03 апреля</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8D3DC3">
        <w:t>04 апреля</w:t>
      </w:r>
      <w:r w:rsidR="00741706">
        <w:t xml:space="preserve">  2018 г  в  13:0</w:t>
      </w:r>
      <w:r w:rsidR="009278B2">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381171">
        <w:t>роведения аукциона 09</w:t>
      </w:r>
      <w:r w:rsidR="008555A0">
        <w:t xml:space="preserve"> апреля</w:t>
      </w:r>
      <w:r w:rsidR="001A5332">
        <w:t>:</w:t>
      </w: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8D3DC3">
        <w:rPr>
          <w:rFonts w:ascii="Times New Roman" w:hAnsi="Times New Roman"/>
          <w:sz w:val="24"/>
          <w:szCs w:val="24"/>
        </w:rPr>
        <w:t>05.03</w:t>
      </w:r>
      <w:r w:rsidR="008555A0">
        <w:rPr>
          <w:rFonts w:ascii="Times New Roman" w:hAnsi="Times New Roman"/>
          <w:sz w:val="24"/>
          <w:szCs w:val="24"/>
        </w:rPr>
        <w:t>.2018</w:t>
      </w:r>
      <w:r w:rsidR="002B5CC1">
        <w:rPr>
          <w:rFonts w:ascii="Times New Roman" w:hAnsi="Times New Roman"/>
          <w:sz w:val="24"/>
          <w:szCs w:val="24"/>
        </w:rPr>
        <w:t xml:space="preserve"> г.</w:t>
      </w:r>
      <w:r w:rsidR="008D3DC3">
        <w:rPr>
          <w:rFonts w:ascii="Times New Roman" w:hAnsi="Times New Roman"/>
          <w:sz w:val="24"/>
          <w:szCs w:val="24"/>
        </w:rPr>
        <w:t xml:space="preserve"> по 03.04</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381171" w:rsidP="00A96C98">
            <w:pPr>
              <w:spacing w:line="240" w:lineRule="auto"/>
              <w:rPr>
                <w:rFonts w:ascii="Times New Roman" w:hAnsi="Times New Roman"/>
                <w:sz w:val="24"/>
                <w:szCs w:val="24"/>
              </w:rPr>
            </w:pPr>
            <w:r>
              <w:rPr>
                <w:rFonts w:ascii="Times New Roman" w:hAnsi="Times New Roman"/>
                <w:sz w:val="24"/>
                <w:szCs w:val="24"/>
              </w:rPr>
              <w:t>36:09:3100002:64</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381171">
              <w:rPr>
                <w:rFonts w:ascii="Times New Roman" w:hAnsi="Times New Roman"/>
                <w:sz w:val="24"/>
                <w:szCs w:val="24"/>
              </w:rPr>
              <w:t xml:space="preserve">ибановский </w:t>
            </w:r>
            <w:r w:rsidR="00381171">
              <w:rPr>
                <w:rFonts w:ascii="Times New Roman" w:hAnsi="Times New Roman"/>
                <w:sz w:val="24"/>
                <w:szCs w:val="24"/>
              </w:rPr>
              <w:lastRenderedPageBreak/>
              <w:t>район</w:t>
            </w:r>
            <w:r w:rsidR="00E91813">
              <w:rPr>
                <w:rFonts w:ascii="Times New Roman" w:hAnsi="Times New Roman"/>
                <w:sz w:val="24"/>
                <w:szCs w:val="24"/>
              </w:rPr>
              <w:t xml:space="preserve">, с. Нижний </w:t>
            </w:r>
            <w:r w:rsidR="00381171">
              <w:rPr>
                <w:rFonts w:ascii="Times New Roman" w:hAnsi="Times New Roman"/>
                <w:sz w:val="24"/>
                <w:szCs w:val="24"/>
              </w:rPr>
              <w:t xml:space="preserve"> Карачан, юго-восточная</w:t>
            </w:r>
            <w:r w:rsidRPr="00FA6956">
              <w:rPr>
                <w:rFonts w:ascii="Times New Roman" w:hAnsi="Times New Roman"/>
                <w:sz w:val="24"/>
                <w:szCs w:val="24"/>
              </w:rPr>
              <w:t xml:space="preserve"> част</w:t>
            </w:r>
            <w:r w:rsidR="00741706">
              <w:rPr>
                <w:rFonts w:ascii="Times New Roman" w:hAnsi="Times New Roman"/>
                <w:sz w:val="24"/>
                <w:szCs w:val="24"/>
              </w:rPr>
              <w:t xml:space="preserve">ь кадастрового квартала </w:t>
            </w:r>
            <w:r w:rsidR="00381171">
              <w:rPr>
                <w:rFonts w:ascii="Times New Roman" w:hAnsi="Times New Roman"/>
                <w:sz w:val="24"/>
                <w:szCs w:val="24"/>
              </w:rPr>
              <w:t>36:09:3100</w:t>
            </w:r>
            <w:r w:rsidRPr="00FA6956">
              <w:rPr>
                <w:rFonts w:ascii="Times New Roman" w:hAnsi="Times New Roman"/>
                <w:sz w:val="24"/>
                <w:szCs w:val="24"/>
              </w:rPr>
              <w:t>0</w:t>
            </w:r>
            <w:r w:rsidR="00381171">
              <w:rPr>
                <w:rFonts w:ascii="Times New Roman" w:hAnsi="Times New Roman"/>
                <w:sz w:val="24"/>
                <w:szCs w:val="24"/>
              </w:rPr>
              <w:t>02</w:t>
            </w:r>
          </w:p>
        </w:tc>
        <w:tc>
          <w:tcPr>
            <w:tcW w:w="1276" w:type="dxa"/>
          </w:tcPr>
          <w:p w:rsidR="00CE685A" w:rsidRPr="00FA6956" w:rsidRDefault="00381171" w:rsidP="00AE75B5">
            <w:pPr>
              <w:jc w:val="center"/>
              <w:rPr>
                <w:rFonts w:ascii="Times New Roman" w:hAnsi="Times New Roman"/>
                <w:sz w:val="24"/>
                <w:szCs w:val="24"/>
              </w:rPr>
            </w:pPr>
            <w:r>
              <w:rPr>
                <w:rFonts w:ascii="Times New Roman" w:hAnsi="Times New Roman"/>
                <w:sz w:val="24"/>
                <w:szCs w:val="24"/>
              </w:rPr>
              <w:lastRenderedPageBreak/>
              <w:t>32299</w:t>
            </w:r>
          </w:p>
        </w:tc>
        <w:tc>
          <w:tcPr>
            <w:tcW w:w="1418" w:type="dxa"/>
          </w:tcPr>
          <w:p w:rsidR="00CE685A" w:rsidRPr="00FA6956" w:rsidRDefault="00381171" w:rsidP="00D14263">
            <w:pPr>
              <w:jc w:val="center"/>
              <w:rPr>
                <w:rFonts w:ascii="Times New Roman" w:hAnsi="Times New Roman"/>
                <w:sz w:val="24"/>
                <w:szCs w:val="24"/>
              </w:rPr>
            </w:pPr>
            <w:r>
              <w:rPr>
                <w:rFonts w:ascii="Times New Roman" w:hAnsi="Times New Roman"/>
                <w:sz w:val="24"/>
                <w:szCs w:val="24"/>
              </w:rPr>
              <w:t>9000</w:t>
            </w:r>
          </w:p>
        </w:tc>
        <w:tc>
          <w:tcPr>
            <w:tcW w:w="1134" w:type="dxa"/>
          </w:tcPr>
          <w:p w:rsidR="00CE685A" w:rsidRPr="00FA6956" w:rsidRDefault="00381171" w:rsidP="00741706">
            <w:pPr>
              <w:jc w:val="center"/>
              <w:rPr>
                <w:rFonts w:ascii="Times New Roman" w:hAnsi="Times New Roman"/>
                <w:sz w:val="24"/>
                <w:szCs w:val="24"/>
              </w:rPr>
            </w:pPr>
            <w:r>
              <w:rPr>
                <w:rFonts w:ascii="Times New Roman" w:hAnsi="Times New Roman"/>
                <w:sz w:val="24"/>
                <w:szCs w:val="24"/>
              </w:rPr>
              <w:t>1800</w:t>
            </w:r>
          </w:p>
        </w:tc>
        <w:tc>
          <w:tcPr>
            <w:tcW w:w="991" w:type="dxa"/>
          </w:tcPr>
          <w:p w:rsidR="00CE685A" w:rsidRPr="00FA6956" w:rsidRDefault="00381171" w:rsidP="00AE75B5">
            <w:pPr>
              <w:jc w:val="center"/>
              <w:rPr>
                <w:rFonts w:ascii="Times New Roman" w:hAnsi="Times New Roman"/>
                <w:sz w:val="24"/>
                <w:szCs w:val="24"/>
              </w:rPr>
            </w:pPr>
            <w:r>
              <w:rPr>
                <w:rFonts w:ascii="Times New Roman" w:hAnsi="Times New Roman"/>
                <w:sz w:val="24"/>
                <w:szCs w:val="24"/>
              </w:rPr>
              <w:t>270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381171" w:rsidP="00A96C98">
            <w:pPr>
              <w:spacing w:line="240" w:lineRule="auto"/>
              <w:rPr>
                <w:rFonts w:ascii="Times New Roman" w:hAnsi="Times New Roman"/>
                <w:sz w:val="24"/>
                <w:szCs w:val="24"/>
              </w:rPr>
            </w:pPr>
            <w:r>
              <w:rPr>
                <w:rFonts w:ascii="Times New Roman" w:hAnsi="Times New Roman"/>
                <w:sz w:val="24"/>
                <w:szCs w:val="24"/>
              </w:rPr>
              <w:t>36:09:3100002:65</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381171">
              <w:rPr>
                <w:rFonts w:ascii="Times New Roman" w:hAnsi="Times New Roman"/>
                <w:sz w:val="24"/>
                <w:szCs w:val="24"/>
              </w:rPr>
              <w:t>ибановский район, с. Нижний Карачан, юго-западная</w:t>
            </w:r>
            <w:r w:rsidRPr="00FA6956">
              <w:rPr>
                <w:rFonts w:ascii="Times New Roman" w:hAnsi="Times New Roman"/>
                <w:sz w:val="24"/>
                <w:szCs w:val="24"/>
              </w:rPr>
              <w:t xml:space="preserve"> част</w:t>
            </w:r>
            <w:r w:rsidR="00381171">
              <w:rPr>
                <w:rFonts w:ascii="Times New Roman" w:hAnsi="Times New Roman"/>
                <w:sz w:val="24"/>
                <w:szCs w:val="24"/>
              </w:rPr>
              <w:t>ь кадастрового квартала 36:09:3100</w:t>
            </w:r>
            <w:r w:rsidRPr="00FA6956">
              <w:rPr>
                <w:rFonts w:ascii="Times New Roman" w:hAnsi="Times New Roman"/>
                <w:sz w:val="24"/>
                <w:szCs w:val="24"/>
              </w:rPr>
              <w:t>0</w:t>
            </w:r>
            <w:r w:rsidR="00381171">
              <w:rPr>
                <w:rFonts w:ascii="Times New Roman" w:hAnsi="Times New Roman"/>
                <w:sz w:val="24"/>
                <w:szCs w:val="24"/>
              </w:rPr>
              <w:t>02</w:t>
            </w:r>
          </w:p>
        </w:tc>
        <w:tc>
          <w:tcPr>
            <w:tcW w:w="1276" w:type="dxa"/>
          </w:tcPr>
          <w:p w:rsidR="00CE685A" w:rsidRPr="00FA6956" w:rsidRDefault="00381171" w:rsidP="00AE75B5">
            <w:pPr>
              <w:jc w:val="center"/>
              <w:rPr>
                <w:rFonts w:ascii="Times New Roman" w:hAnsi="Times New Roman"/>
                <w:sz w:val="24"/>
                <w:szCs w:val="24"/>
              </w:rPr>
            </w:pPr>
            <w:r>
              <w:rPr>
                <w:rFonts w:ascii="Times New Roman" w:hAnsi="Times New Roman"/>
                <w:sz w:val="24"/>
                <w:szCs w:val="24"/>
              </w:rPr>
              <w:t>65800</w:t>
            </w:r>
          </w:p>
        </w:tc>
        <w:tc>
          <w:tcPr>
            <w:tcW w:w="1418" w:type="dxa"/>
          </w:tcPr>
          <w:p w:rsidR="00CE685A" w:rsidRPr="00FA6956" w:rsidRDefault="00381171" w:rsidP="00D14263">
            <w:pPr>
              <w:jc w:val="center"/>
              <w:rPr>
                <w:rFonts w:ascii="Times New Roman" w:hAnsi="Times New Roman"/>
                <w:sz w:val="24"/>
                <w:szCs w:val="24"/>
              </w:rPr>
            </w:pPr>
            <w:r>
              <w:rPr>
                <w:rFonts w:ascii="Times New Roman" w:hAnsi="Times New Roman"/>
                <w:sz w:val="24"/>
                <w:szCs w:val="24"/>
              </w:rPr>
              <w:t>17600</w:t>
            </w:r>
          </w:p>
        </w:tc>
        <w:tc>
          <w:tcPr>
            <w:tcW w:w="1134" w:type="dxa"/>
          </w:tcPr>
          <w:p w:rsidR="00CE685A" w:rsidRPr="00FA6956" w:rsidRDefault="00381171" w:rsidP="00AE75B5">
            <w:pPr>
              <w:jc w:val="center"/>
              <w:rPr>
                <w:rFonts w:ascii="Times New Roman" w:hAnsi="Times New Roman"/>
                <w:sz w:val="24"/>
                <w:szCs w:val="24"/>
              </w:rPr>
            </w:pPr>
            <w:r>
              <w:rPr>
                <w:rFonts w:ascii="Times New Roman" w:hAnsi="Times New Roman"/>
                <w:sz w:val="24"/>
                <w:szCs w:val="24"/>
              </w:rPr>
              <w:t>3520</w:t>
            </w:r>
          </w:p>
        </w:tc>
        <w:tc>
          <w:tcPr>
            <w:tcW w:w="991" w:type="dxa"/>
          </w:tcPr>
          <w:p w:rsidR="00CE685A" w:rsidRPr="00FA6956" w:rsidRDefault="001E0818" w:rsidP="00AE75B5">
            <w:pPr>
              <w:jc w:val="center"/>
              <w:rPr>
                <w:rFonts w:ascii="Times New Roman" w:hAnsi="Times New Roman"/>
                <w:sz w:val="24"/>
                <w:szCs w:val="24"/>
              </w:rPr>
            </w:pPr>
            <w:r w:rsidRPr="00FA6956">
              <w:rPr>
                <w:rFonts w:ascii="Times New Roman" w:hAnsi="Times New Roman"/>
                <w:sz w:val="24"/>
                <w:szCs w:val="24"/>
              </w:rPr>
              <w:t xml:space="preserve"> </w:t>
            </w:r>
            <w:r w:rsidR="00381171">
              <w:rPr>
                <w:rFonts w:ascii="Times New Roman" w:hAnsi="Times New Roman"/>
                <w:sz w:val="24"/>
                <w:szCs w:val="24"/>
              </w:rPr>
              <w:t>528</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8D3DC3">
        <w:rPr>
          <w:rFonts w:eastAsia="Calibri"/>
        </w:rPr>
        <w:t>населенных пунктов</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8D3DC3">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81171">
        <w:rPr>
          <w:rFonts w:ascii="Times New Roman" w:hAnsi="Times New Roman"/>
          <w:sz w:val="24"/>
          <w:szCs w:val="24"/>
        </w:rPr>
        <w:t xml:space="preserve"> 20613448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352CB1">
        <w:rPr>
          <w:rFonts w:ascii="Times New Roman" w:hAnsi="Times New Roman"/>
          <w:sz w:val="24"/>
          <w:szCs w:val="24"/>
          <w:lang w:eastAsia="ru-RU"/>
        </w:rPr>
        <w:t>018 – 6</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w:t>
      </w:r>
      <w:r w:rsidRPr="00FF4B8D">
        <w:rPr>
          <w:rFonts w:ascii="Times New Roman" w:hAnsi="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381171" w:rsidRDefault="00381171"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381171">
        <w:rPr>
          <w:rFonts w:ascii="Times New Roman" w:hAnsi="Times New Roman"/>
          <w:b/>
          <w:bCs/>
          <w:sz w:val="24"/>
          <w:szCs w:val="24"/>
          <w:lang w:eastAsia="ru-RU"/>
        </w:rPr>
        <w:t>5</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381171">
        <w:rPr>
          <w:rFonts w:ascii="Times New Roman" w:hAnsi="Times New Roman"/>
          <w:sz w:val="24"/>
          <w:szCs w:val="24"/>
        </w:rPr>
        <w:t>ТМО   20613448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52CB1"/>
    <w:rsid w:val="00360E2F"/>
    <w:rsid w:val="00361624"/>
    <w:rsid w:val="0037504E"/>
    <w:rsid w:val="00381171"/>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D0591"/>
    <w:rsid w:val="004D686A"/>
    <w:rsid w:val="004F128B"/>
    <w:rsid w:val="004F4D43"/>
    <w:rsid w:val="00502BE2"/>
    <w:rsid w:val="005051AD"/>
    <w:rsid w:val="00524738"/>
    <w:rsid w:val="0052525C"/>
    <w:rsid w:val="00543B26"/>
    <w:rsid w:val="00544745"/>
    <w:rsid w:val="005457FE"/>
    <w:rsid w:val="005517CE"/>
    <w:rsid w:val="00564177"/>
    <w:rsid w:val="00585ADF"/>
    <w:rsid w:val="00594D4A"/>
    <w:rsid w:val="005A481A"/>
    <w:rsid w:val="005A6569"/>
    <w:rsid w:val="005B12BA"/>
    <w:rsid w:val="005B283B"/>
    <w:rsid w:val="005B57D2"/>
    <w:rsid w:val="005C50E8"/>
    <w:rsid w:val="005D7353"/>
    <w:rsid w:val="005E03AB"/>
    <w:rsid w:val="005F1BCD"/>
    <w:rsid w:val="005F4A88"/>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7B9"/>
    <w:rsid w:val="00821E2E"/>
    <w:rsid w:val="008555A0"/>
    <w:rsid w:val="00864BDB"/>
    <w:rsid w:val="0086587D"/>
    <w:rsid w:val="008926FD"/>
    <w:rsid w:val="0089457D"/>
    <w:rsid w:val="008A2C22"/>
    <w:rsid w:val="008B7E56"/>
    <w:rsid w:val="008C51CE"/>
    <w:rsid w:val="008D3DC3"/>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9F1A41"/>
    <w:rsid w:val="00A16ABD"/>
    <w:rsid w:val="00A259BF"/>
    <w:rsid w:val="00A3238B"/>
    <w:rsid w:val="00A36CE9"/>
    <w:rsid w:val="00A4466F"/>
    <w:rsid w:val="00A44F18"/>
    <w:rsid w:val="00A468DD"/>
    <w:rsid w:val="00A51507"/>
    <w:rsid w:val="00A52FB7"/>
    <w:rsid w:val="00A5738C"/>
    <w:rsid w:val="00A65A3B"/>
    <w:rsid w:val="00A84AA5"/>
    <w:rsid w:val="00A85F53"/>
    <w:rsid w:val="00A96C98"/>
    <w:rsid w:val="00AC0B41"/>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1813"/>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14</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2017-04-11T03:54:00Z</cp:lastPrinted>
  <dcterms:created xsi:type="dcterms:W3CDTF">2017-07-06T08:40:00Z</dcterms:created>
  <dcterms:modified xsi:type="dcterms:W3CDTF">2018-03-02T11:29:00Z</dcterms:modified>
</cp:coreProperties>
</file>