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E2" w:rsidRDefault="006F6AE2" w:rsidP="006F6AE2">
      <w:pPr>
        <w:shd w:val="clear" w:color="auto" w:fill="FFFFFF"/>
        <w:spacing w:after="0" w:line="338" w:lineRule="atLeast"/>
        <w:ind w:firstLine="709"/>
        <w:jc w:val="both"/>
        <w:rPr>
          <w:rFonts w:ascii="Times New Roman" w:eastAsia="Times New Roman" w:hAnsi="Times New Roman" w:cs="Times New Roman"/>
          <w:color w:val="000000"/>
          <w:sz w:val="28"/>
          <w:szCs w:val="28"/>
          <w:lang w:eastAsia="ru-RU"/>
        </w:rPr>
      </w:pPr>
      <w:r w:rsidRPr="006F6AE2">
        <w:rPr>
          <w:rFonts w:ascii="Times New Roman" w:eastAsia="Times New Roman" w:hAnsi="Times New Roman" w:cs="Times New Roman"/>
          <w:color w:val="000000"/>
          <w:sz w:val="28"/>
          <w:szCs w:val="28"/>
          <w:lang w:eastAsia="ru-RU"/>
        </w:rPr>
        <w:t>ЧЬЯ ЗЕМЛЯ ПОД БУДУЩЕЙ МНОГОЭТАЖКОЙ?</w:t>
      </w:r>
    </w:p>
    <w:p w:rsidR="006F6AE2" w:rsidRDefault="006F6AE2" w:rsidP="006F6AE2">
      <w:pPr>
        <w:shd w:val="clear" w:color="auto" w:fill="FFFFFF"/>
        <w:spacing w:after="0" w:line="338" w:lineRule="atLeast"/>
        <w:ind w:firstLine="709"/>
        <w:jc w:val="both"/>
        <w:rPr>
          <w:rFonts w:ascii="Times New Roman" w:eastAsia="Times New Roman" w:hAnsi="Times New Roman" w:cs="Times New Roman"/>
          <w:color w:val="000000"/>
          <w:sz w:val="28"/>
          <w:szCs w:val="28"/>
          <w:lang w:eastAsia="ru-RU"/>
        </w:rPr>
      </w:pPr>
    </w:p>
    <w:p w:rsidR="006F6AE2" w:rsidRDefault="006F6AE2" w:rsidP="006F6AE2">
      <w:pPr>
        <w:shd w:val="clear" w:color="auto" w:fill="FFFFFF"/>
        <w:spacing w:after="0" w:line="338" w:lineRule="atLeast"/>
        <w:ind w:firstLine="709"/>
        <w:jc w:val="both"/>
        <w:rPr>
          <w:rFonts w:ascii="Times New Roman" w:eastAsia="Times New Roman" w:hAnsi="Times New Roman" w:cs="Times New Roman"/>
          <w:color w:val="000000"/>
          <w:sz w:val="28"/>
          <w:szCs w:val="28"/>
          <w:lang w:eastAsia="ru-RU"/>
        </w:rPr>
      </w:pPr>
      <w:r w:rsidRPr="006F6AE2">
        <w:rPr>
          <w:rFonts w:ascii="Times New Roman" w:eastAsia="Times New Roman" w:hAnsi="Times New Roman" w:cs="Times New Roman"/>
          <w:color w:val="000000"/>
          <w:sz w:val="28"/>
          <w:szCs w:val="28"/>
          <w:lang w:eastAsia="ru-RU"/>
        </w:rPr>
        <w:t>В период строительства объекта земельный участок либо право аренды (субаренды) застройщика на данный земельный участок согласно ст. 13 Закона №214-ФЗ находится в залоге у участников долевого строительства, который прекращается с момента передачи всех объектов долевого строительства в многоквартирном доме и (или) ином объекте недвижимости, построенных (созданных) на данном земельном участке. </w:t>
      </w:r>
    </w:p>
    <w:p w:rsidR="006F6AE2" w:rsidRDefault="006F6AE2" w:rsidP="006F6AE2">
      <w:pPr>
        <w:shd w:val="clear" w:color="auto" w:fill="FFFFFF"/>
        <w:spacing w:after="0" w:line="338" w:lineRule="atLeast"/>
        <w:ind w:firstLine="709"/>
        <w:jc w:val="both"/>
        <w:rPr>
          <w:rFonts w:ascii="Times New Roman" w:eastAsia="Times New Roman" w:hAnsi="Times New Roman" w:cs="Times New Roman"/>
          <w:color w:val="000000"/>
          <w:sz w:val="28"/>
          <w:szCs w:val="28"/>
          <w:lang w:eastAsia="ru-RU"/>
        </w:rPr>
      </w:pPr>
      <w:r w:rsidRPr="006F6AE2">
        <w:rPr>
          <w:rFonts w:ascii="Times New Roman" w:eastAsia="Times New Roman" w:hAnsi="Times New Roman" w:cs="Times New Roman"/>
          <w:color w:val="000000"/>
          <w:sz w:val="28"/>
          <w:szCs w:val="28"/>
          <w:lang w:eastAsia="ru-RU"/>
        </w:rPr>
        <w:t>Согласно ст.16 Закона №214-ФЗ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rsidR="006F6AE2" w:rsidRDefault="006F6AE2" w:rsidP="006F6AE2">
      <w:pPr>
        <w:shd w:val="clear" w:color="auto" w:fill="FFFFFF"/>
        <w:spacing w:after="0" w:line="338" w:lineRule="atLeast"/>
        <w:ind w:firstLine="709"/>
        <w:jc w:val="both"/>
        <w:rPr>
          <w:rFonts w:ascii="Times New Roman" w:eastAsia="Times New Roman" w:hAnsi="Times New Roman" w:cs="Times New Roman"/>
          <w:color w:val="000000"/>
          <w:sz w:val="28"/>
          <w:szCs w:val="28"/>
          <w:lang w:eastAsia="ru-RU"/>
        </w:rPr>
      </w:pPr>
      <w:r w:rsidRPr="006F6AE2">
        <w:rPr>
          <w:rFonts w:ascii="Times New Roman" w:eastAsia="Times New Roman" w:hAnsi="Times New Roman" w:cs="Times New Roman"/>
          <w:color w:val="000000"/>
          <w:sz w:val="28"/>
          <w:szCs w:val="28"/>
          <w:lang w:eastAsia="ru-RU"/>
        </w:rPr>
        <w:t>Статьей 36 Жилищного Кодекса РФ установлено, что собственникам помещений в многоквартирном доме принадлежит на праве общей долевой собственности общее имущество в многоквартирном доме, в состав которого входит и земельный участок, на котором расположен данный дом.</w:t>
      </w:r>
    </w:p>
    <w:p w:rsidR="006F6AE2" w:rsidRPr="006F6AE2" w:rsidRDefault="006F6AE2" w:rsidP="006F6AE2">
      <w:pPr>
        <w:shd w:val="clear" w:color="auto" w:fill="FFFFFF"/>
        <w:spacing w:after="0" w:line="338" w:lineRule="atLeast"/>
        <w:ind w:firstLine="709"/>
        <w:jc w:val="both"/>
        <w:rPr>
          <w:rFonts w:ascii="Times New Roman" w:eastAsia="Times New Roman" w:hAnsi="Times New Roman" w:cs="Times New Roman"/>
          <w:color w:val="000000"/>
          <w:sz w:val="28"/>
          <w:szCs w:val="28"/>
          <w:lang w:eastAsia="ru-RU"/>
        </w:rPr>
      </w:pPr>
      <w:bookmarkStart w:id="0" w:name="_GoBack"/>
      <w:bookmarkEnd w:id="0"/>
      <w:r w:rsidRPr="006F6AE2">
        <w:rPr>
          <w:rFonts w:ascii="Times New Roman" w:eastAsia="Times New Roman" w:hAnsi="Times New Roman" w:cs="Times New Roman"/>
          <w:color w:val="000000"/>
          <w:sz w:val="28"/>
          <w:szCs w:val="28"/>
          <w:lang w:eastAsia="ru-RU"/>
        </w:rPr>
        <w:t>После ввода дома в эксплуатацию, в случае, если земельный участок был отведен для строительства одного жилого дома, договор аренды подлежит прекращению, а земельный участок переходит в собственность собственников помещений многоквартирного дома в силу закона.</w:t>
      </w:r>
    </w:p>
    <w:p w:rsidR="005930BC" w:rsidRDefault="005930BC"/>
    <w:sectPr w:rsidR="00593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AC"/>
    <w:rsid w:val="000114AC"/>
    <w:rsid w:val="005930BC"/>
    <w:rsid w:val="006F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FEFA"/>
  <w15:chartTrackingRefBased/>
  <w15:docId w15:val="{9107AE3E-1AAE-4355-AF94-A0CB6643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2</cp:revision>
  <dcterms:created xsi:type="dcterms:W3CDTF">2019-02-25T11:56:00Z</dcterms:created>
  <dcterms:modified xsi:type="dcterms:W3CDTF">2019-02-25T11:56:00Z</dcterms:modified>
</cp:coreProperties>
</file>