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E" w:rsidRDefault="006D51DE" w:rsidP="006D51DE">
      <w:pPr>
        <w:pStyle w:val="ConsPlusNormal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51DE">
        <w:rPr>
          <w:rFonts w:ascii="Times New Roman" w:hAnsi="Times New Roman" w:cs="Times New Roman"/>
          <w:b/>
          <w:sz w:val="28"/>
          <w:szCs w:val="28"/>
        </w:rPr>
        <w:t>Федеральная социальная доплата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пенсии</w:t>
      </w:r>
    </w:p>
    <w:p w:rsidR="006D51DE" w:rsidRPr="006D51DE" w:rsidRDefault="006D51DE" w:rsidP="006D51DE">
      <w:pPr>
        <w:pStyle w:val="ConsPlusNormal"/>
        <w:ind w:firstLine="54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1DE">
        <w:rPr>
          <w:rFonts w:ascii="Times New Roman" w:hAnsi="Times New Roman" w:cs="Times New Roman"/>
          <w:sz w:val="28"/>
          <w:szCs w:val="28"/>
        </w:rPr>
        <w:t>Территориальные органы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Pr="006D51DE">
        <w:rPr>
          <w:rFonts w:ascii="Times New Roman" w:hAnsi="Times New Roman" w:cs="Times New Roman"/>
          <w:sz w:val="28"/>
          <w:szCs w:val="28"/>
        </w:rPr>
        <w:t>устанавливают федеральную социальную доплату к пенсии, если общая сумма вашего материального обеспечения меньше величины регионального прожиточного минимума пенсионера. При этом указанный прожиточный минимум не должен превышать величину прожиточного минимума пенсионера в целом по РФ и быть ниже размера регионального прожиточного минимума пенсионера на 31 декабря предыдущего года (</w:t>
      </w:r>
      <w:r w:rsidRPr="006D51DE">
        <w:rPr>
          <w:rFonts w:ascii="Times New Roman" w:hAnsi="Times New Roman" w:cs="Times New Roman"/>
          <w:sz w:val="28"/>
          <w:szCs w:val="28"/>
        </w:rPr>
        <w:fldChar w:fldCharType="begin"/>
      </w:r>
      <w:r w:rsidRPr="006D51DE">
        <w:rPr>
          <w:rFonts w:ascii="Times New Roman" w:hAnsi="Times New Roman" w:cs="Times New Roman"/>
          <w:sz w:val="28"/>
          <w:szCs w:val="28"/>
        </w:rPr>
        <w:instrText xml:space="preserve"> HYPERLINK "consultantplus://offline/ref=866B0EE2BF37F08019553B19500E502107D5C7AEA27DCFCF042A41E5396D0AF3EBC5D8FCB4k7D0G" </w:instrText>
      </w:r>
      <w:r w:rsidRPr="006D51DE">
        <w:rPr>
          <w:rFonts w:ascii="Times New Roman" w:hAnsi="Times New Roman" w:cs="Times New Roman"/>
          <w:sz w:val="28"/>
          <w:szCs w:val="28"/>
        </w:rPr>
        <w:fldChar w:fldCharType="separate"/>
      </w:r>
      <w:r w:rsidRPr="006D51DE">
        <w:rPr>
          <w:rFonts w:ascii="Times New Roman" w:hAnsi="Times New Roman" w:cs="Times New Roman"/>
          <w:sz w:val="28"/>
          <w:szCs w:val="28"/>
        </w:rPr>
        <w:t>ч. 4 ст. 12.1</w:t>
      </w:r>
      <w:r w:rsidRPr="006D51DE">
        <w:rPr>
          <w:rFonts w:ascii="Times New Roman" w:hAnsi="Times New Roman" w:cs="Times New Roman"/>
          <w:sz w:val="28"/>
          <w:szCs w:val="28"/>
        </w:rPr>
        <w:fldChar w:fldCharType="end"/>
      </w:r>
      <w:r w:rsidRPr="006D51DE">
        <w:rPr>
          <w:rFonts w:ascii="Times New Roman" w:hAnsi="Times New Roman" w:cs="Times New Roman"/>
          <w:sz w:val="28"/>
          <w:szCs w:val="28"/>
        </w:rPr>
        <w:t xml:space="preserve"> Закона N 178-ФЗ</w:t>
      </w:r>
      <w:r>
        <w:rPr>
          <w:rFonts w:ascii="Times New Roman" w:hAnsi="Times New Roman" w:cs="Times New Roman"/>
          <w:sz w:val="28"/>
          <w:szCs w:val="28"/>
        </w:rPr>
        <w:t xml:space="preserve"> от 17.07.1999 г. «О государственной социальной помощи»</w:t>
      </w:r>
      <w:r w:rsidRPr="006D51DE">
        <w:rPr>
          <w:rFonts w:ascii="Times New Roman" w:hAnsi="Times New Roman" w:cs="Times New Roman"/>
          <w:sz w:val="28"/>
          <w:szCs w:val="28"/>
        </w:rPr>
        <w:t>).</w:t>
      </w: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1DE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 в целом по РФ для определения размера федеральной социальной доплаты к пенсии на 2017 г. установлена в размере 8 540 руб. (</w:t>
      </w:r>
      <w:hyperlink r:id="rId5" w:history="1">
        <w:r w:rsidRPr="006D51DE">
          <w:rPr>
            <w:rFonts w:ascii="Times New Roman" w:hAnsi="Times New Roman" w:cs="Times New Roman"/>
            <w:sz w:val="28"/>
            <w:szCs w:val="28"/>
          </w:rPr>
          <w:t>ч. 5 ст. 8</w:t>
        </w:r>
      </w:hyperlink>
      <w:r w:rsidRPr="006D51DE">
        <w:rPr>
          <w:rFonts w:ascii="Times New Roman" w:hAnsi="Times New Roman" w:cs="Times New Roman"/>
          <w:sz w:val="28"/>
          <w:szCs w:val="28"/>
        </w:rPr>
        <w:t xml:space="preserve"> Закона от 19.12.2016 N 415-ФЗ).</w:t>
      </w: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 общую сумму</w:t>
      </w:r>
      <w:bookmarkStart w:id="0" w:name="_GoBack"/>
      <w:bookmarkEnd w:id="0"/>
      <w:r w:rsidRPr="006D51DE">
        <w:rPr>
          <w:rFonts w:ascii="Times New Roman" w:hAnsi="Times New Roman" w:cs="Times New Roman"/>
          <w:sz w:val="28"/>
          <w:szCs w:val="28"/>
        </w:rPr>
        <w:t xml:space="preserve"> материального обеспечения и величины прожиточного минимума пенсионера в целом по РФ и по субъекту РФ, можно рассчитать размер социальной доплаты. Он равен разнице между величиной регионального прожиточного минимума пенсионера и общей суммой материального обеспечения пенсионера.</w:t>
      </w: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1DE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неработающего пенсионера учитываются все виды пенсий, а также ежемесячная денежная выплата, включая стоимость набора социальных услуг, срочная пенсионная выплата, дополнительное ежемесячное материальное обеспечение, иная социальная помощь, установленная законодательством субъектов РФ в денежном выражении, за исключением мер социальной поддержки, предоставляемых единовременно (</w:t>
      </w:r>
      <w:hyperlink r:id="rId6" w:history="1">
        <w:r w:rsidRPr="006D51DE">
          <w:rPr>
            <w:rFonts w:ascii="Times New Roman" w:hAnsi="Times New Roman" w:cs="Times New Roman"/>
            <w:sz w:val="28"/>
            <w:szCs w:val="28"/>
          </w:rPr>
          <w:t>ч. 2 ст. 12.1</w:t>
        </w:r>
      </w:hyperlink>
      <w:r w:rsidRPr="006D51DE">
        <w:rPr>
          <w:rFonts w:ascii="Times New Roman" w:hAnsi="Times New Roman" w:cs="Times New Roman"/>
          <w:sz w:val="28"/>
          <w:szCs w:val="28"/>
        </w:rPr>
        <w:t xml:space="preserve"> Закона N 178-ФЗ).</w:t>
      </w:r>
      <w:proofErr w:type="gramEnd"/>
    </w:p>
    <w:p w:rsid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1DE" w:rsidRPr="006D51DE" w:rsidRDefault="006D51DE" w:rsidP="006D51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1DE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не учитываются меры социальной поддержки, предоставляемые пенсионеру в соответствии с законодательством РФ и субъектов РФ в натуральной форме. Исключение составляют денежные эквиваленты мер социальной поддержки по оплате пользования телефоном, жилых помещений и коммунальных услуг, проезда на всех видах пассажирского транспорта (городского, пригородного и междугородного), а также денежные компенсации расходов по оплате указанных услуг (</w:t>
      </w:r>
      <w:hyperlink r:id="rId7" w:history="1">
        <w:r w:rsidRPr="006D51DE">
          <w:rPr>
            <w:rFonts w:ascii="Times New Roman" w:hAnsi="Times New Roman" w:cs="Times New Roman"/>
            <w:sz w:val="28"/>
            <w:szCs w:val="28"/>
          </w:rPr>
          <w:t>ч. 3 ст. 12.1</w:t>
        </w:r>
      </w:hyperlink>
      <w:r w:rsidRPr="006D51DE">
        <w:rPr>
          <w:rFonts w:ascii="Times New Roman" w:hAnsi="Times New Roman" w:cs="Times New Roman"/>
          <w:sz w:val="28"/>
          <w:szCs w:val="28"/>
        </w:rPr>
        <w:t xml:space="preserve"> Закона N 178-ФЗ).</w:t>
      </w:r>
    </w:p>
    <w:p w:rsidR="006D51DE" w:rsidRPr="006D51DE" w:rsidRDefault="006D51DE" w:rsidP="006D51D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1DE" w:rsidRPr="006D51DE" w:rsidRDefault="006D51DE" w:rsidP="006D51D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D51DE">
        <w:rPr>
          <w:rFonts w:ascii="Times New Roman" w:hAnsi="Times New Roman" w:cs="Times New Roman"/>
          <w:sz w:val="28"/>
          <w:szCs w:val="28"/>
        </w:rPr>
        <w:br/>
      </w:r>
    </w:p>
    <w:p w:rsidR="00A762F0" w:rsidRDefault="00A762F0"/>
    <w:sectPr w:rsidR="00A762F0" w:rsidSect="0014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DE"/>
    <w:rsid w:val="006D51DE"/>
    <w:rsid w:val="00A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B0EE2BF37F08019553B19500E502107D5C7AEA27DCFCF042A41E5396D0AF3EBC5D8FCBFk7D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0EE2BF37F08019553B19500E502107D5C7AEA27DCFCF042A41E5396D0AF3EBC5D8FCBCk7D1G" TargetMode="External"/><Relationship Id="rId5" Type="http://schemas.openxmlformats.org/officeDocument/2006/relationships/hyperlink" Target="consultantplus://offline/ref=866B0EE2BF37F08019553B19500E502107D5C7ACA17ECFCF042A41E5396D0AF3EBC5D8FCBD799952kAD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Ирина Николаевна</dc:creator>
  <cp:lastModifiedBy>Печенкина Ирина Николаевна</cp:lastModifiedBy>
  <cp:revision>2</cp:revision>
  <dcterms:created xsi:type="dcterms:W3CDTF">2017-10-24T06:03:00Z</dcterms:created>
  <dcterms:modified xsi:type="dcterms:W3CDTF">2017-10-24T06:14:00Z</dcterms:modified>
</cp:coreProperties>
</file>