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4C" w:rsidRDefault="0025054C" w:rsidP="002505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r w:rsidRPr="0025054C">
        <w:rPr>
          <w:rFonts w:ascii="Times New Roman" w:hAnsi="Times New Roman" w:cs="Times New Roman"/>
          <w:sz w:val="28"/>
          <w:szCs w:val="28"/>
        </w:rPr>
        <w:t>ак оформить дом на садовом участке</w:t>
      </w:r>
    </w:p>
    <w:bookmarkEnd w:id="0"/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>«Горячая линия» по вопросам регистрации строений на загородных участках состоялась в Управлении Росреестра по Воронежской области. Татьяна Кувшинова, заместитель начальника отдела регистрации объектов недвижимости жилого назначения и земельных участков, пояснила звонившим воронежцам, что теперь нужно подавать уведомление в орган местного самоуправления о начале планируемого строительства, и в течение 1 месяца после того, как дом построен, – о завершении. Изменения вступили в силу с 1 марта.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>Как это происходит: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>1. Заявитель подает в орган местного самоуправления (в том числе через МФЦ) уведомление о начале планируемого строительства. При этом к уведомлению должны быть приложены необходимые документы (правоустанавливающий документ на землю, документ, подтверждающий полномочия представителя застройщика, описание внешнего облика объекта недвижимости, если он будет возводиться в границах исторического поселения и т.д.).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>Уполномоченный орган проверит документы в течение 7 рабочих дней, если параметры объекта соответствуют местным градостроительным нормам и правилам, направит заявителю уведомление о соответствии планируемого строительства требованиям законодательства.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>2. Получив уведомление о соответствии, можно начинать строительство, на которое собственнику дается 10 лет.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 xml:space="preserve">3. После завершения строительства снова подать уведомление, но уже о его завершении, приложив к нему документы, в том числе технический план дома. 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 xml:space="preserve">Также в течение 7 рабочих дней уполномоченный орган проведет проверку соответствия указанных в уведомлении об окончании строительства параметров объекта либо ранее выданному разрешению на строительство, либо уведомлению о планируемом строительстве предельным параметрам разрешенного строительства, соответствия правилам землепользования и застройки и т.д. 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 xml:space="preserve">4. Если построенный дом соответствует всем требованиям, уполномоченный орган направит гражданину соответствующее уведомление. </w:t>
      </w:r>
    </w:p>
    <w:p w:rsid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 xml:space="preserve">Также уполномоченный орган самостоятельно от имени заявителя подаст в Управление Росреестра по Воронежской области заявление о государственном кадастровом учете и государственной регистрации права на данный объект недвижимости, приложив уведомление об окончании строительства, представленный застройщиком технический план, а также </w:t>
      </w:r>
      <w:r w:rsidRPr="0025054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об определении долей в праве собственности на дом (если земельный участок принадлежит нескольким лицам). </w:t>
      </w:r>
    </w:p>
    <w:p w:rsidR="005930BC" w:rsidRPr="0025054C" w:rsidRDefault="0025054C" w:rsidP="002505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4C">
        <w:rPr>
          <w:rFonts w:ascii="Times New Roman" w:hAnsi="Times New Roman" w:cs="Times New Roman"/>
          <w:sz w:val="28"/>
          <w:szCs w:val="28"/>
        </w:rPr>
        <w:t>Если объект не соответствует требованиям, его можно реконструировать или зарегистрировать право на него в судебном порядке. В случае если собственник не предпримет никаких действий, сооружение может быть признано самовольной постройкой и снесено за счет собственника участка. Такая процедура возможна только по решению суда.</w:t>
      </w:r>
    </w:p>
    <w:sectPr w:rsidR="005930BC" w:rsidRPr="0025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BD"/>
    <w:rsid w:val="001A00BD"/>
    <w:rsid w:val="0025054C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0437"/>
  <w15:chartTrackingRefBased/>
  <w15:docId w15:val="{7DD0D779-97A2-43FA-87D2-E76A3EA4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2019-03-25T14:22:00Z</dcterms:created>
  <dcterms:modified xsi:type="dcterms:W3CDTF">2019-03-25T14:23:00Z</dcterms:modified>
</cp:coreProperties>
</file>