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0" w:rsidRDefault="00DE38E4" w:rsidP="00AC4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ЕСЛИ ПРАВО НА НЕД</w:t>
      </w:r>
      <w:r w:rsidR="00AC4AF0">
        <w:rPr>
          <w:rFonts w:ascii="Times New Roman" w:hAnsi="Times New Roman" w:cs="Times New Roman"/>
          <w:sz w:val="28"/>
          <w:szCs w:val="28"/>
        </w:rPr>
        <w:t>ВИЖИМОСТЬ ВОЗНИКЛО ДО 1998 ГОДА</w:t>
      </w:r>
    </w:p>
    <w:p w:rsidR="00AC4AF0" w:rsidRDefault="00AC4AF0" w:rsidP="00AC4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AF0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Специалистам регионального Управления Росреестра часто задают вопросы: как быть собственникам, у которых право на недвижимость возникло до 1998 года и нужно ли регистрировать объект перед совершением сделки?</w:t>
      </w:r>
      <w:bookmarkStart w:id="0" w:name="_GoBack"/>
      <w:bookmarkEnd w:id="0"/>
    </w:p>
    <w:p w:rsidR="00AC4AF0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Начальник отдела регистрации объектов недвижимости жилого назначения и земельных участков Управления Росреестра по Воронежской области Екатерина Любимова пояснила: «Для того чтобы распоряжаться объектом недвижимости необходима государственная регистрация права собственника, владеющего объектом до вступления в силу Федерального закона от 21 июля 1997 года № 122-ФЗ "О государственной регистрации прав на недвижимое имущество и сделок с ним" (29.01.1998 г.). Обратиться с заявлением и документами о регистрации права собственности возможно одновременно с заявлением и документами, например, о переходе права на основании договора купли-продажи».</w:t>
      </w:r>
    </w:p>
    <w:p w:rsidR="00AC4AF0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В соответствии с п.1 ст. 69 Федерального закона Федеральный закон от 13 июля 2015 г. № 218-ФЗ «О государственной регистрации недвижимости» (далее - Закон о регистрации) права на объекты недвижимости, возникшие до дня вступления в силу Федерального закона от 21 июля 1997 года №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 (далее – ЕГРН). Государственная регистрация таких прав в ЕГРН проводится по желанию их обладателей.</w:t>
      </w:r>
    </w:p>
    <w:p w:rsidR="005930BC" w:rsidRPr="00DE38E4" w:rsidRDefault="00DE38E4" w:rsidP="00AC4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E4">
        <w:rPr>
          <w:rFonts w:ascii="Times New Roman" w:hAnsi="Times New Roman" w:cs="Times New Roman"/>
          <w:sz w:val="28"/>
          <w:szCs w:val="28"/>
        </w:rPr>
        <w:t>Государственная регистрация прав на указанные объекты недвижимости, согласно п.3 приведенной выше статьи, в ЕГРН обязательна при государственной регистрации перехода таких прав, их ограничения и обременения или совершенной после дня вступления в силу Федерального закона от 21 июля 1997 года № 122-ФЗ «О государственной регистрации прав на недвижимое имущество и сделок с ним» (после 1998 года) сделки с указанным объектом недвижимости.</w:t>
      </w:r>
    </w:p>
    <w:sectPr w:rsidR="005930BC" w:rsidRPr="00DE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4"/>
    <w:rsid w:val="005930BC"/>
    <w:rsid w:val="00AC4AF0"/>
    <w:rsid w:val="00D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5512"/>
  <w15:chartTrackingRefBased/>
  <w15:docId w15:val="{CFCC5970-EA4D-42B6-9B5F-1154730D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2019-11-22T11:17:00Z</dcterms:created>
  <dcterms:modified xsi:type="dcterms:W3CDTF">2019-11-22T11:29:00Z</dcterms:modified>
</cp:coreProperties>
</file>